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E5A7A">
      <w:pPr>
        <w:jc w:val="center"/>
        <w:rPr>
          <w:rFonts w:hint="eastAsia" w:ascii="仿宋_GB2312" w:hAnsi="仿宋_GB2312" w:eastAsia="仿宋_GB2312" w:cs="仿宋_GB2312"/>
          <w:sz w:val="28"/>
          <w:szCs w:val="28"/>
        </w:rPr>
      </w:pPr>
    </w:p>
    <w:p w14:paraId="4A34A353">
      <w:pPr>
        <w:spacing w:line="550" w:lineRule="exact"/>
        <w:ind w:right="-198"/>
        <w:jc w:val="center"/>
        <w:rPr>
          <w:rFonts w:hint="eastAsia" w:ascii="仿宋_GB2312" w:hAnsi="仿宋_GB2312" w:eastAsia="仿宋_GB2312" w:cs="仿宋_GB2312"/>
          <w:sz w:val="28"/>
          <w:szCs w:val="28"/>
        </w:rPr>
      </w:pPr>
    </w:p>
    <w:p w14:paraId="5986B2F7">
      <w:pPr>
        <w:jc w:val="both"/>
        <w:rPr>
          <w:rFonts w:hint="eastAsia" w:ascii="仿宋_GB2312" w:hAnsi="仿宋_GB2312" w:eastAsia="仿宋_GB2312" w:cs="仿宋_GB2312"/>
          <w:sz w:val="28"/>
          <w:szCs w:val="28"/>
        </w:rPr>
      </w:pPr>
    </w:p>
    <w:p w14:paraId="1E61EDB5">
      <w:pPr>
        <w:rPr>
          <w:rFonts w:hint="eastAsia"/>
          <w:sz w:val="96"/>
          <w:szCs w:val="160"/>
        </w:rPr>
      </w:pPr>
    </w:p>
    <w:p w14:paraId="2FC9D01B">
      <w:pPr>
        <w:pStyle w:val="2"/>
        <w:rPr>
          <w:rFonts w:hint="eastAsia"/>
        </w:rPr>
      </w:pPr>
    </w:p>
    <w:p w14:paraId="28EE0954">
      <w:pPr>
        <w:rPr>
          <w:rFonts w:hint="eastAsia"/>
        </w:rPr>
      </w:pPr>
    </w:p>
    <w:p w14:paraId="40FC7590">
      <w:pPr>
        <w:jc w:val="both"/>
        <w:rPr>
          <w:rFonts w:hint="eastAsia" w:ascii="仿宋_GB2312" w:hAnsi="仿宋_GB2312" w:eastAsia="仿宋_GB2312" w:cs="仿宋_GB2312"/>
          <w:sz w:val="24"/>
          <w:szCs w:val="24"/>
          <w:lang w:eastAsia="zh-CN"/>
        </w:rPr>
      </w:pPr>
    </w:p>
    <w:p w14:paraId="35D7A752">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榆区环审发〔202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号</w:t>
      </w:r>
    </w:p>
    <w:p w14:paraId="577BC487">
      <w:pPr>
        <w:spacing w:line="560" w:lineRule="exact"/>
        <w:jc w:val="center"/>
        <w:rPr>
          <w:rFonts w:ascii="仿宋_GB2312" w:hAnsi="仿宋_GB2312" w:eastAsia="仿宋_GB2312" w:cs="仿宋_GB2312"/>
          <w:sz w:val="32"/>
          <w:szCs w:val="32"/>
        </w:rPr>
      </w:pPr>
    </w:p>
    <w:p w14:paraId="32FB0465">
      <w:pPr>
        <w:pageBreakBefore w:val="0"/>
        <w:kinsoku/>
        <w:wordWrap/>
        <w:overflowPunct/>
        <w:topLinePunct w:val="0"/>
        <w:autoSpaceDE/>
        <w:autoSpaceDN/>
        <w:bidi w:val="0"/>
        <w:adjustRightInd/>
        <w:snapToGrid/>
        <w:spacing w:line="560" w:lineRule="exact"/>
        <w:ind w:right="-198"/>
        <w:jc w:val="center"/>
        <w:textAlignment w:val="auto"/>
        <w:rPr>
          <w:rFonts w:hint="eastAsia" w:ascii="方正小标宋简体" w:hAnsi="仿宋" w:eastAsia="方正小标宋简体" w:cs="仿宋"/>
          <w:sz w:val="44"/>
          <w:szCs w:val="32"/>
        </w:rPr>
      </w:pPr>
      <w:r>
        <w:rPr>
          <w:rFonts w:hint="eastAsia" w:ascii="方正小标宋简体" w:hAnsi="仿宋" w:eastAsia="方正小标宋简体" w:cs="仿宋"/>
          <w:sz w:val="44"/>
          <w:szCs w:val="32"/>
        </w:rPr>
        <w:t>榆林市生态环境局榆阳分局</w:t>
      </w:r>
    </w:p>
    <w:p w14:paraId="67E76F7B">
      <w:pPr>
        <w:pageBreakBefore w:val="0"/>
        <w:kinsoku/>
        <w:wordWrap/>
        <w:overflowPunct/>
        <w:topLinePunct w:val="0"/>
        <w:autoSpaceDE/>
        <w:autoSpaceDN/>
        <w:bidi w:val="0"/>
        <w:adjustRightInd/>
        <w:snapToGrid/>
        <w:spacing w:line="560" w:lineRule="exact"/>
        <w:ind w:right="-198"/>
        <w:jc w:val="center"/>
        <w:textAlignment w:val="auto"/>
        <w:rPr>
          <w:rFonts w:hint="eastAsia" w:ascii="方正小标宋简体" w:hAnsi="仿宋" w:eastAsia="方正小标宋简体" w:cs="仿宋"/>
          <w:sz w:val="44"/>
          <w:szCs w:val="32"/>
        </w:rPr>
      </w:pPr>
      <w:r>
        <w:rPr>
          <w:rFonts w:hint="eastAsia" w:ascii="方正小标宋简体" w:hAnsi="仿宋" w:eastAsia="方正小标宋简体" w:cs="仿宋"/>
          <w:sz w:val="44"/>
          <w:szCs w:val="32"/>
          <w:lang w:eastAsia="zh-CN"/>
        </w:rPr>
        <w:t>关于</w:t>
      </w:r>
      <w:r>
        <w:rPr>
          <w:rFonts w:hint="eastAsia" w:ascii="方正小标宋简体" w:hAnsi="仿宋" w:eastAsia="方正小标宋简体" w:cs="仿宋"/>
          <w:sz w:val="44"/>
          <w:szCs w:val="32"/>
        </w:rPr>
        <w:t>榆林市千巨飞翔煤业有限公司</w:t>
      </w:r>
    </w:p>
    <w:p w14:paraId="4F3B8C9C">
      <w:pPr>
        <w:pageBreakBefore w:val="0"/>
        <w:kinsoku/>
        <w:wordWrap/>
        <w:overflowPunct/>
        <w:topLinePunct w:val="0"/>
        <w:autoSpaceDE/>
        <w:autoSpaceDN/>
        <w:bidi w:val="0"/>
        <w:adjustRightInd/>
        <w:snapToGrid/>
        <w:spacing w:line="560" w:lineRule="exact"/>
        <w:ind w:right="-198"/>
        <w:jc w:val="center"/>
        <w:textAlignment w:val="auto"/>
        <w:rPr>
          <w:rFonts w:hint="eastAsia" w:ascii="方正小标宋简体" w:hAnsi="仿宋" w:eastAsia="方正小标宋简体" w:cs="仿宋"/>
          <w:sz w:val="44"/>
          <w:szCs w:val="32"/>
        </w:rPr>
      </w:pPr>
      <w:r>
        <w:rPr>
          <w:rFonts w:hint="eastAsia" w:ascii="方正小标宋简体" w:hAnsi="仿宋" w:eastAsia="方正小标宋简体" w:cs="仿宋"/>
          <w:sz w:val="44"/>
          <w:szCs w:val="32"/>
        </w:rPr>
        <w:t>120万吨/年洗选煤厂技改升级项目</w:t>
      </w:r>
    </w:p>
    <w:p w14:paraId="3BC3A51E">
      <w:pPr>
        <w:pageBreakBefore w:val="0"/>
        <w:kinsoku/>
        <w:wordWrap/>
        <w:overflowPunct/>
        <w:topLinePunct w:val="0"/>
        <w:autoSpaceDE/>
        <w:autoSpaceDN/>
        <w:bidi w:val="0"/>
        <w:adjustRightInd/>
        <w:snapToGrid/>
        <w:spacing w:line="560" w:lineRule="exact"/>
        <w:ind w:right="-198"/>
        <w:jc w:val="center"/>
        <w:textAlignment w:val="auto"/>
        <w:rPr>
          <w:rFonts w:hint="eastAsia" w:ascii="方正小标宋简体" w:hAnsi="仿宋" w:eastAsia="方正小标宋简体" w:cs="仿宋"/>
          <w:sz w:val="44"/>
          <w:szCs w:val="32"/>
          <w:lang w:eastAsia="zh-CN"/>
        </w:rPr>
      </w:pPr>
      <w:r>
        <w:rPr>
          <w:rFonts w:hint="eastAsia" w:ascii="方正小标宋简体" w:hAnsi="仿宋" w:eastAsia="方正小标宋简体" w:cs="仿宋"/>
          <w:sz w:val="44"/>
          <w:szCs w:val="32"/>
        </w:rPr>
        <w:t>环境影响报告表</w:t>
      </w:r>
      <w:r>
        <w:rPr>
          <w:rFonts w:hint="eastAsia" w:ascii="方正小标宋简体" w:hAnsi="仿宋" w:eastAsia="方正小标宋简体" w:cs="仿宋"/>
          <w:sz w:val="44"/>
          <w:szCs w:val="32"/>
          <w:lang w:eastAsia="zh-CN"/>
        </w:rPr>
        <w:t>的批复</w:t>
      </w:r>
    </w:p>
    <w:p w14:paraId="22D2E22B">
      <w:pPr>
        <w:pStyle w:val="2"/>
        <w:pageBreakBefore w:val="0"/>
        <w:kinsoku/>
        <w:wordWrap/>
        <w:overflowPunct/>
        <w:topLinePunct w:val="0"/>
        <w:autoSpaceDE/>
        <w:autoSpaceDN/>
        <w:bidi w:val="0"/>
        <w:adjustRightInd/>
        <w:snapToGrid/>
        <w:spacing w:before="156" w:line="560" w:lineRule="exact"/>
        <w:textAlignment w:val="auto"/>
      </w:pPr>
    </w:p>
    <w:p w14:paraId="335F0659">
      <w:pPr>
        <w:keepNext w:val="0"/>
        <w:keepLines w:val="0"/>
        <w:pageBreakBefore w:val="0"/>
        <w:kinsoku/>
        <w:wordWrap/>
        <w:overflowPunct/>
        <w:topLinePunct w:val="0"/>
        <w:autoSpaceDE/>
        <w:autoSpaceDN/>
        <w:bidi w:val="0"/>
        <w:adjustRightInd/>
        <w:snapToGrid/>
        <w:spacing w:line="560" w:lineRule="exact"/>
        <w:ind w:right="-198"/>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榆林市千巨飞翔煤业有限公司：</w:t>
      </w:r>
    </w:p>
    <w:p w14:paraId="393AD572">
      <w:pPr>
        <w:keepNext w:val="0"/>
        <w:keepLines w:val="0"/>
        <w:pageBreakBefore w:val="0"/>
        <w:kinsoku/>
        <w:wordWrap/>
        <w:overflowPunct/>
        <w:topLinePunct w:val="0"/>
        <w:autoSpaceDE/>
        <w:autoSpaceDN/>
        <w:bidi w:val="0"/>
        <w:adjustRightInd/>
        <w:snapToGrid/>
        <w:spacing w:line="560" w:lineRule="exact"/>
        <w:ind w:right="-198"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你公司报送的《</w:t>
      </w:r>
      <w:r>
        <w:rPr>
          <w:rFonts w:hint="eastAsia" w:ascii="CESI仿宋-GB2312" w:hAnsi="CESI仿宋-GB2312" w:eastAsia="CESI仿宋-GB2312" w:cs="CESI仿宋-GB2312"/>
          <w:sz w:val="32"/>
          <w:szCs w:val="32"/>
          <w:lang w:eastAsia="zh-CN"/>
        </w:rPr>
        <w:t>榆林市千巨飞翔煤业有限公司120万吨/年洗选煤厂技改升级项目</w:t>
      </w:r>
      <w:r>
        <w:rPr>
          <w:rFonts w:hint="eastAsia" w:ascii="CESI仿宋-GB2312" w:hAnsi="CESI仿宋-GB2312" w:eastAsia="CESI仿宋-GB2312" w:cs="CESI仿宋-GB2312"/>
          <w:sz w:val="32"/>
          <w:szCs w:val="32"/>
          <w:lang w:val="en-US" w:eastAsia="zh-CN"/>
        </w:rPr>
        <w:t>环境影响报告表》</w:t>
      </w:r>
      <w:r>
        <w:rPr>
          <w:rFonts w:hint="eastAsia" w:ascii="CESI仿宋-GB2312" w:hAnsi="CESI仿宋-GB2312" w:eastAsia="CESI仿宋-GB2312" w:cs="CESI仿宋-GB2312"/>
          <w:sz w:val="32"/>
          <w:szCs w:val="32"/>
          <w:lang w:eastAsia="zh-CN"/>
        </w:rPr>
        <w:t>及相关资料已收悉，经审查研究，批</w:t>
      </w:r>
      <w:r>
        <w:rPr>
          <w:rFonts w:hint="eastAsia" w:ascii="CESI仿宋-GB2312" w:hAnsi="CESI仿宋-GB2312" w:eastAsia="CESI仿宋-GB2312" w:cs="CESI仿宋-GB2312"/>
          <w:sz w:val="32"/>
          <w:szCs w:val="32"/>
        </w:rPr>
        <w:t>复如下：</w:t>
      </w:r>
    </w:p>
    <w:p w14:paraId="25B64BE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项目位于榆林市榆阳区小纪汗镇可可盖村一组，总占地面积38665.97㎡（原占地18666.67㎡、新增19999.3㎡）。本次在原120万吨/年洗选煤生产线基础上进行技术改造，更换跳汰机，增加浮选工艺，配套建设螺旋机、浮选机以及相关附属设施。目总投资110万元，其中环保投资13.3万元，占总投资12.09%。</w:t>
      </w:r>
    </w:p>
    <w:p w14:paraId="22CE579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二、</w:t>
      </w:r>
      <w:r>
        <w:rPr>
          <w:rFonts w:hint="eastAsia" w:ascii="CESI仿宋-GB2312" w:hAnsi="CESI仿宋-GB2312" w:eastAsia="CESI仿宋-GB2312" w:cs="CESI仿宋-GB2312"/>
          <w:sz w:val="32"/>
          <w:szCs w:val="32"/>
        </w:rPr>
        <w:t>该项目在全面落实环境影响报告表和本</w:t>
      </w:r>
      <w:r>
        <w:rPr>
          <w:rFonts w:hint="eastAsia" w:ascii="CESI仿宋-GB2312" w:hAnsi="CESI仿宋-GB2312" w:eastAsia="CESI仿宋-GB2312" w:cs="CESI仿宋-GB2312"/>
          <w:sz w:val="32"/>
          <w:szCs w:val="32"/>
          <w:lang w:eastAsia="zh-CN"/>
        </w:rPr>
        <w:t>批复</w:t>
      </w:r>
      <w:r>
        <w:rPr>
          <w:rFonts w:hint="eastAsia" w:ascii="CESI仿宋-GB2312" w:hAnsi="CESI仿宋-GB2312" w:eastAsia="CESI仿宋-GB2312" w:cs="CESI仿宋-GB2312"/>
          <w:sz w:val="32"/>
          <w:szCs w:val="32"/>
        </w:rPr>
        <w:t>提出的各项污染防治措施后，建设项目对环境不利影响能够得到缓减和控制，污染物可做到达标排放。该项目已在榆林市榆阳区</w:t>
      </w:r>
      <w:r>
        <w:rPr>
          <w:rFonts w:hint="eastAsia" w:ascii="CESI仿宋-GB2312" w:hAnsi="CESI仿宋-GB2312" w:eastAsia="CESI仿宋-GB2312" w:cs="CESI仿宋-GB2312"/>
          <w:sz w:val="32"/>
          <w:szCs w:val="32"/>
          <w:lang w:val="en-US" w:eastAsia="zh-CN"/>
        </w:rPr>
        <w:t>人民</w:t>
      </w:r>
      <w:r>
        <w:rPr>
          <w:rFonts w:hint="eastAsia" w:ascii="CESI仿宋-GB2312" w:hAnsi="CESI仿宋-GB2312" w:eastAsia="CESI仿宋-GB2312" w:cs="CESI仿宋-GB2312"/>
          <w:sz w:val="32"/>
          <w:szCs w:val="32"/>
        </w:rPr>
        <w:t>政府门户网站公示，公示期间我局没有收到任何建议和意见。经</w:t>
      </w:r>
      <w:r>
        <w:rPr>
          <w:rFonts w:hint="eastAsia" w:ascii="CESI仿宋-GB2312" w:hAnsi="CESI仿宋-GB2312" w:eastAsia="CESI仿宋-GB2312" w:cs="CESI仿宋-GB2312"/>
          <w:sz w:val="32"/>
          <w:szCs w:val="32"/>
          <w:lang w:val="en-US" w:eastAsia="zh-CN"/>
        </w:rPr>
        <w:t>单位</w:t>
      </w:r>
      <w:r>
        <w:rPr>
          <w:rFonts w:hint="eastAsia" w:ascii="CESI仿宋-GB2312" w:hAnsi="CESI仿宋-GB2312" w:eastAsia="CESI仿宋-GB2312" w:cs="CESI仿宋-GB2312"/>
          <w:sz w:val="32"/>
          <w:szCs w:val="32"/>
        </w:rPr>
        <w:t>项目</w:t>
      </w:r>
      <w:r>
        <w:rPr>
          <w:rFonts w:hint="eastAsia" w:ascii="CESI仿宋-GB2312" w:hAnsi="CESI仿宋-GB2312" w:eastAsia="CESI仿宋-GB2312" w:cs="CESI仿宋-GB2312"/>
          <w:color w:val="000000" w:themeColor="text1"/>
          <w:sz w:val="32"/>
          <w:szCs w:val="32"/>
          <w14:textFill>
            <w14:solidFill>
              <w14:schemeClr w14:val="tx1"/>
            </w14:solidFill>
          </w14:textFill>
        </w:rPr>
        <w:t>审查</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会议</w:t>
      </w:r>
      <w:r>
        <w:rPr>
          <w:rFonts w:hint="eastAsia" w:ascii="CESI仿宋-GB2312" w:hAnsi="CESI仿宋-GB2312" w:eastAsia="CESI仿宋-GB2312" w:cs="CESI仿宋-GB2312"/>
          <w:sz w:val="32"/>
          <w:szCs w:val="32"/>
        </w:rPr>
        <w:t>研究，从环保角度分析，项目可行同意建设。</w:t>
      </w:r>
    </w:p>
    <w:p w14:paraId="097BFAF1">
      <w:pPr>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三、项目在</w:t>
      </w:r>
      <w:r>
        <w:rPr>
          <w:rFonts w:hint="eastAsia" w:ascii="CESI仿宋-GB2312" w:hAnsi="CESI仿宋-GB2312" w:eastAsia="CESI仿宋-GB2312" w:cs="CESI仿宋-GB2312"/>
          <w:sz w:val="32"/>
          <w:szCs w:val="32"/>
          <w:lang w:eastAsia="zh-CN"/>
        </w:rPr>
        <w:t>建设和</w:t>
      </w:r>
      <w:r>
        <w:rPr>
          <w:rFonts w:hint="eastAsia" w:ascii="CESI仿宋-GB2312" w:hAnsi="CESI仿宋-GB2312" w:eastAsia="CESI仿宋-GB2312" w:cs="CESI仿宋-GB2312"/>
          <w:sz w:val="32"/>
          <w:szCs w:val="32"/>
        </w:rPr>
        <w:t>运行管理中应重点做好以下工作</w:t>
      </w:r>
    </w:p>
    <w:p w14:paraId="63DE0D2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kern w:val="0"/>
          <w:sz w:val="32"/>
          <w:szCs w:val="32"/>
          <w:lang w:val="en-US" w:eastAsia="zh-CN" w:bidi="ar-SA"/>
        </w:rPr>
      </w:pPr>
      <w:r>
        <w:rPr>
          <w:rFonts w:hint="eastAsia" w:ascii="CESI仿宋-GB2312" w:hAnsi="CESI仿宋-GB2312" w:eastAsia="CESI仿宋-GB2312" w:cs="CESI仿宋-GB2312"/>
          <w:kern w:val="0"/>
          <w:sz w:val="32"/>
          <w:szCs w:val="32"/>
          <w:lang w:val="en-US" w:eastAsia="zh-CN" w:bidi="ar-SA"/>
        </w:rPr>
        <w:t>（一）项目施工期严格执行《榆阳区生态环境保护铁腕治污攻坚行动方案》相关要求；项目环境影响报告表中提出的环境保护和污染防治措施可作为工程实施的依据,须全面落实到位。</w:t>
      </w:r>
    </w:p>
    <w:p w14:paraId="564BD7E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000000"/>
          <w:sz w:val="32"/>
          <w:szCs w:val="32"/>
          <w:lang w:eastAsia="zh-CN"/>
        </w:rPr>
        <w:t>（二）</w:t>
      </w:r>
      <w:r>
        <w:rPr>
          <w:rFonts w:hint="eastAsia" w:ascii="CESI仿宋-GB2312" w:hAnsi="CESI仿宋-GB2312" w:eastAsia="CESI仿宋-GB2312" w:cs="CESI仿宋-GB2312"/>
          <w:color w:val="auto"/>
          <w:sz w:val="32"/>
          <w:szCs w:val="32"/>
        </w:rPr>
        <w:t>项</w:t>
      </w:r>
      <w:r>
        <w:rPr>
          <w:rFonts w:hint="eastAsia" w:ascii="CESI仿宋-GB2312" w:hAnsi="CESI仿宋-GB2312" w:eastAsia="CESI仿宋-GB2312" w:cs="CESI仿宋-GB2312"/>
          <w:color w:val="auto"/>
          <w:sz w:val="32"/>
          <w:szCs w:val="32"/>
          <w:shd w:val="clear" w:color="auto" w:fill="auto"/>
        </w:rPr>
        <w:t>目原料、产品须全部储存于</w:t>
      </w:r>
      <w:r>
        <w:rPr>
          <w:rFonts w:hint="eastAsia" w:ascii="CESI仿宋-GB2312" w:hAnsi="CESI仿宋-GB2312" w:eastAsia="CESI仿宋-GB2312" w:cs="CESI仿宋-GB2312"/>
          <w:color w:val="auto"/>
          <w:sz w:val="32"/>
          <w:szCs w:val="32"/>
          <w:shd w:val="clear" w:color="auto" w:fill="auto"/>
          <w:lang w:eastAsia="zh-CN"/>
        </w:rPr>
        <w:t>封</w:t>
      </w:r>
      <w:r>
        <w:rPr>
          <w:rFonts w:hint="eastAsia" w:ascii="CESI仿宋-GB2312" w:hAnsi="CESI仿宋-GB2312" w:eastAsia="CESI仿宋-GB2312" w:cs="CESI仿宋-GB2312"/>
          <w:color w:val="auto"/>
          <w:sz w:val="32"/>
          <w:szCs w:val="32"/>
          <w:shd w:val="clear" w:color="auto" w:fill="auto"/>
        </w:rPr>
        <w:t>闭储棚内，采用喷雾抑尘装置定期洒水，严禁露天生产、露天堆放，确保大气污染物达标排放；运营期冬季采暖选用天然</w:t>
      </w:r>
      <w:r>
        <w:rPr>
          <w:rFonts w:hint="eastAsia" w:ascii="CESI仿宋-GB2312" w:hAnsi="CESI仿宋-GB2312" w:eastAsia="CESI仿宋-GB2312" w:cs="CESI仿宋-GB2312"/>
          <w:color w:val="auto"/>
          <w:sz w:val="32"/>
          <w:szCs w:val="32"/>
        </w:rPr>
        <w:t>气、电等清洁能源，禁止安装燃煤锅炉。</w:t>
      </w:r>
    </w:p>
    <w:p w14:paraId="6C57F95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三</w:t>
      </w:r>
      <w:r>
        <w:rPr>
          <w:rFonts w:hint="eastAsia" w:ascii="CESI仿宋-GB2312" w:hAnsi="CESI仿宋-GB2312" w:eastAsia="CESI仿宋-GB2312" w:cs="CESI仿宋-GB2312"/>
          <w:sz w:val="32"/>
          <w:szCs w:val="32"/>
          <w:lang w:eastAsia="zh-CN"/>
        </w:rPr>
        <w:t>）加强水污染防治。项目洗选煤泥</w:t>
      </w:r>
      <w:r>
        <w:rPr>
          <w:rFonts w:hint="eastAsia" w:ascii="CESI仿宋-GB2312" w:hAnsi="CESI仿宋-GB2312" w:eastAsia="CESI仿宋-GB2312" w:cs="CESI仿宋-GB2312"/>
          <w:sz w:val="32"/>
          <w:szCs w:val="32"/>
          <w:lang w:val="en-US" w:eastAsia="zh-CN"/>
        </w:rPr>
        <w:t>废水</w:t>
      </w:r>
      <w:r>
        <w:rPr>
          <w:rFonts w:hint="eastAsia" w:ascii="CESI仿宋-GB2312" w:hAnsi="CESI仿宋-GB2312" w:eastAsia="CESI仿宋-GB2312" w:cs="CESI仿宋-GB2312"/>
          <w:sz w:val="32"/>
          <w:szCs w:val="32"/>
          <w:lang w:eastAsia="zh-CN"/>
        </w:rPr>
        <w:t>全部回用于洗煤工序；洗车废水经收集后进入洗煤系统循环利用；厂区雨水、生活污水经沉淀池处理后用于场区煤场及道路洒水抑尘；厂区设旱厕，定期清掏用于周边农田施肥；严禁项目污废水外排。</w:t>
      </w:r>
    </w:p>
    <w:p w14:paraId="29A2800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四</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b w:val="0"/>
          <w:bCs w:val="0"/>
          <w:kern w:val="2"/>
          <w:sz w:val="32"/>
          <w:szCs w:val="32"/>
          <w:lang w:val="en-US" w:eastAsia="zh-CN" w:bidi="ar-SA"/>
        </w:rPr>
        <w:t>严格落实声环境保护措施。项目优先选用低噪声设备，采取合理布局、隔声、减振、消声等措施，确保噪声满足《工业企业厂界环境噪声排放标准》（GB12348-2008）要求。</w:t>
      </w:r>
    </w:p>
    <w:p w14:paraId="0B184C7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（五）加强固体废物防治。项目</w:t>
      </w:r>
      <w:r>
        <w:rPr>
          <w:rFonts w:hint="eastAsia" w:ascii="仿宋" w:hAnsi="仿宋" w:eastAsia="仿宋" w:cs="仿宋"/>
          <w:sz w:val="32"/>
          <w:szCs w:val="32"/>
        </w:rPr>
        <w:t>产生的</w:t>
      </w:r>
      <w:r>
        <w:rPr>
          <w:rFonts w:hint="eastAsia" w:ascii="仿宋" w:hAnsi="仿宋" w:eastAsia="仿宋" w:cs="仿宋"/>
          <w:sz w:val="32"/>
          <w:szCs w:val="32"/>
          <w:lang w:val="en-US" w:eastAsia="zh-CN"/>
        </w:rPr>
        <w:t>一般工业</w:t>
      </w:r>
      <w:r>
        <w:rPr>
          <w:rFonts w:hint="eastAsia" w:ascii="仿宋" w:hAnsi="仿宋" w:eastAsia="仿宋" w:cs="仿宋"/>
          <w:sz w:val="32"/>
          <w:szCs w:val="32"/>
        </w:rPr>
        <w:t>固体废物</w:t>
      </w:r>
      <w:r>
        <w:rPr>
          <w:rFonts w:hint="eastAsia" w:ascii="仿宋" w:hAnsi="仿宋" w:eastAsia="仿宋" w:cs="仿宋"/>
          <w:sz w:val="32"/>
          <w:szCs w:val="32"/>
          <w:lang w:val="en-US" w:eastAsia="zh-CN"/>
        </w:rPr>
        <w:t>须全部进行合规综合利用</w:t>
      </w:r>
      <w:r>
        <w:rPr>
          <w:rFonts w:hint="eastAsia" w:ascii="仿宋" w:hAnsi="仿宋" w:eastAsia="仿宋" w:cs="仿宋"/>
          <w:sz w:val="32"/>
          <w:szCs w:val="32"/>
          <w:lang w:eastAsia="zh-CN"/>
        </w:rPr>
        <w:t>；</w:t>
      </w:r>
      <w:r>
        <w:rPr>
          <w:rFonts w:hint="eastAsia" w:ascii="仿宋" w:hAnsi="仿宋" w:eastAsia="仿宋" w:cs="仿宋"/>
          <w:sz w:val="32"/>
          <w:szCs w:val="32"/>
        </w:rPr>
        <w:t>危险废物及时交由有资质单位进行处置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并建立转移联单制度，临时储存、运输要严格执行国家有关危险废物的相关规定，</w:t>
      </w:r>
      <w:r>
        <w:rPr>
          <w:rFonts w:hint="eastAsia" w:ascii="仿宋" w:hAnsi="仿宋" w:eastAsia="仿宋" w:cs="仿宋"/>
          <w:sz w:val="32"/>
          <w:szCs w:val="32"/>
        </w:rPr>
        <w:t>严禁项目固体废物随意乱倾乱倒。</w:t>
      </w:r>
    </w:p>
    <w:p w14:paraId="563234DA">
      <w:pPr>
        <w:pStyle w:val="1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b w:val="0"/>
          <w:bCs w:val="0"/>
          <w:color w:val="000000"/>
          <w:sz w:val="32"/>
          <w:szCs w:val="32"/>
        </w:rPr>
        <w:t>四、项目建设</w:t>
      </w:r>
      <w:r>
        <w:rPr>
          <w:rFonts w:hint="eastAsia" w:ascii="CESI仿宋-GB2312" w:hAnsi="CESI仿宋-GB2312" w:eastAsia="CESI仿宋-GB2312" w:cs="CESI仿宋-GB2312"/>
          <w:color w:val="000000"/>
          <w:sz w:val="32"/>
          <w:szCs w:val="32"/>
        </w:rPr>
        <w:t>必须严格执行环境保护设施与主体工程同时设计、同时施工、同时投产使用的环境保护“三同时”制度，落实各项环境保护措施。项目建成后，建设单位必须按规定程序进行竣工环境保护验收，经验收合格后，方可正式投入运行。</w:t>
      </w:r>
      <w:r>
        <w:rPr>
          <w:rFonts w:hint="eastAsia" w:ascii="CESI仿宋-GB2312" w:hAnsi="CESI仿宋-GB2312" w:eastAsia="CESI仿宋-GB2312" w:cs="CESI仿宋-GB2312"/>
          <w:color w:val="000000"/>
          <w:sz w:val="32"/>
          <w:szCs w:val="32"/>
          <w:lang w:val="en-US" w:eastAsia="zh-CN"/>
        </w:rPr>
        <w:t xml:space="preserve"> </w:t>
      </w:r>
      <w:bookmarkStart w:id="0" w:name="_GoBack"/>
      <w:bookmarkEnd w:id="0"/>
    </w:p>
    <w:p w14:paraId="5DF95D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CESI仿宋-GB2312" w:hAnsi="CESI仿宋-GB2312" w:eastAsia="CESI仿宋-GB2312" w:cs="CESI仿宋-GB2312"/>
          <w:sz w:val="32"/>
          <w:szCs w:val="32"/>
        </w:rPr>
        <w:t>五、</w:t>
      </w:r>
      <w:r>
        <w:rPr>
          <w:rFonts w:hint="eastAsia" w:ascii="仿宋" w:hAnsi="仿宋" w:eastAsia="仿宋" w:cs="仿宋"/>
          <w:color w:val="000000"/>
          <w:sz w:val="32"/>
          <w:szCs w:val="32"/>
          <w:lang w:eastAsia="zh-CN"/>
        </w:rPr>
        <w:t>环境影响报告表经批准后，</w:t>
      </w:r>
      <w:r>
        <w:rPr>
          <w:rFonts w:hint="eastAsia" w:ascii="仿宋" w:hAnsi="仿宋" w:eastAsia="仿宋" w:cs="仿宋"/>
          <w:sz w:val="32"/>
          <w:szCs w:val="32"/>
        </w:rPr>
        <w:t>项目</w:t>
      </w:r>
      <w:r>
        <w:rPr>
          <w:rFonts w:hint="eastAsia" w:ascii="仿宋" w:hAnsi="仿宋" w:eastAsia="仿宋" w:cs="仿宋"/>
          <w:color w:val="000000"/>
          <w:sz w:val="32"/>
          <w:szCs w:val="32"/>
          <w:lang w:val="en-US" w:eastAsia="zh-CN"/>
        </w:rPr>
        <w:t>的</w:t>
      </w:r>
      <w:r>
        <w:rPr>
          <w:rFonts w:hint="eastAsia" w:ascii="仿宋" w:hAnsi="仿宋" w:eastAsia="仿宋" w:cs="仿宋"/>
          <w:sz w:val="32"/>
          <w:szCs w:val="32"/>
          <w:lang w:eastAsia="zh-CN"/>
        </w:rPr>
        <w:t>性质、</w:t>
      </w:r>
      <w:r>
        <w:rPr>
          <w:rFonts w:hint="eastAsia" w:ascii="仿宋" w:hAnsi="仿宋" w:eastAsia="仿宋" w:cs="仿宋"/>
          <w:sz w:val="32"/>
          <w:szCs w:val="32"/>
        </w:rPr>
        <w:t>规模、生产工艺、地</w:t>
      </w:r>
      <w:r>
        <w:rPr>
          <w:rFonts w:hint="eastAsia" w:ascii="仿宋" w:hAnsi="仿宋" w:eastAsia="仿宋" w:cs="仿宋"/>
          <w:sz w:val="32"/>
          <w:szCs w:val="32"/>
          <w:lang w:eastAsia="zh-CN"/>
        </w:rPr>
        <w:t>点或者防治污染、防止生态破坏的措施</w:t>
      </w:r>
      <w:r>
        <w:rPr>
          <w:rFonts w:hint="eastAsia" w:ascii="仿宋" w:hAnsi="仿宋" w:eastAsia="仿宋" w:cs="仿宋"/>
          <w:sz w:val="32"/>
          <w:szCs w:val="32"/>
        </w:rPr>
        <w:t>发生重大变</w:t>
      </w:r>
      <w:r>
        <w:rPr>
          <w:rFonts w:hint="eastAsia" w:ascii="仿宋" w:hAnsi="仿宋" w:eastAsia="仿宋" w:cs="仿宋"/>
          <w:sz w:val="32"/>
          <w:szCs w:val="32"/>
          <w:lang w:eastAsia="zh-CN"/>
        </w:rPr>
        <w:t>动的</w:t>
      </w:r>
      <w:r>
        <w:rPr>
          <w:rFonts w:hint="eastAsia" w:ascii="仿宋" w:hAnsi="仿宋" w:eastAsia="仿宋" w:cs="仿宋"/>
          <w:sz w:val="32"/>
          <w:szCs w:val="32"/>
        </w:rPr>
        <w:t>，应</w:t>
      </w:r>
      <w:r>
        <w:rPr>
          <w:rFonts w:hint="eastAsia" w:ascii="仿宋" w:hAnsi="仿宋" w:eastAsia="仿宋" w:cs="仿宋"/>
          <w:sz w:val="32"/>
          <w:szCs w:val="32"/>
          <w:lang w:eastAsia="zh-CN"/>
        </w:rPr>
        <w:t>当重新报批该项目的环境影响报告表</w:t>
      </w:r>
      <w:r>
        <w:rPr>
          <w:rFonts w:hint="eastAsia" w:ascii="仿宋" w:hAnsi="仿宋" w:eastAsia="仿宋" w:cs="仿宋"/>
          <w:sz w:val="32"/>
          <w:szCs w:val="32"/>
        </w:rPr>
        <w:t>。</w:t>
      </w:r>
    </w:p>
    <w:p w14:paraId="52E9A7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六、按照《建设项目环境保护事中事后监督管理办法（试行）》要求，该项目须接受</w:t>
      </w:r>
      <w:r>
        <w:rPr>
          <w:rFonts w:hint="eastAsia" w:ascii="CESI仿宋-GB2312" w:hAnsi="CESI仿宋-GB2312" w:eastAsia="CESI仿宋-GB2312" w:cs="CESI仿宋-GB2312"/>
          <w:color w:val="000000"/>
          <w:sz w:val="32"/>
          <w:szCs w:val="32"/>
        </w:rPr>
        <w:t>榆林市生态环境保护综合执法支队榆阳直属大队</w:t>
      </w:r>
      <w:r>
        <w:rPr>
          <w:rFonts w:hint="eastAsia" w:ascii="CESI仿宋-GB2312" w:hAnsi="CESI仿宋-GB2312" w:eastAsia="CESI仿宋-GB2312" w:cs="CESI仿宋-GB2312"/>
          <w:sz w:val="32"/>
          <w:szCs w:val="32"/>
        </w:rPr>
        <w:t>事中事后</w:t>
      </w:r>
      <w:r>
        <w:rPr>
          <w:rFonts w:hint="eastAsia" w:ascii="CESI仿宋-GB2312" w:hAnsi="CESI仿宋-GB2312" w:eastAsia="CESI仿宋-GB2312" w:cs="CESI仿宋-GB2312"/>
          <w:color w:val="000000"/>
          <w:sz w:val="32"/>
          <w:szCs w:val="32"/>
        </w:rPr>
        <w:t>的</w:t>
      </w:r>
      <w:r>
        <w:rPr>
          <w:rFonts w:hint="eastAsia" w:ascii="CESI仿宋-GB2312" w:hAnsi="CESI仿宋-GB2312" w:eastAsia="CESI仿宋-GB2312" w:cs="CESI仿宋-GB2312"/>
          <w:sz w:val="32"/>
          <w:szCs w:val="32"/>
        </w:rPr>
        <w:t>监督管理。</w:t>
      </w:r>
    </w:p>
    <w:p w14:paraId="63656B00">
      <w:pPr>
        <w:pStyle w:val="8"/>
        <w:pageBreakBefore w:val="0"/>
        <w:widowControl w:val="0"/>
        <w:tabs>
          <w:tab w:val="left" w:pos="420"/>
        </w:tabs>
        <w:kinsoku/>
        <w:wordWrap/>
        <w:overflowPunct/>
        <w:topLinePunct w:val="0"/>
        <w:autoSpaceDE/>
        <w:autoSpaceDN/>
        <w:bidi w:val="0"/>
        <w:adjustRightInd/>
        <w:snapToGrid/>
        <w:spacing w:line="520" w:lineRule="exact"/>
        <w:jc w:val="center"/>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w:t>
      </w:r>
    </w:p>
    <w:p w14:paraId="3A690082">
      <w:pPr>
        <w:pStyle w:val="8"/>
        <w:pageBreakBefore w:val="0"/>
        <w:widowControl w:val="0"/>
        <w:tabs>
          <w:tab w:val="left" w:pos="420"/>
        </w:tabs>
        <w:kinsoku/>
        <w:wordWrap/>
        <w:overflowPunct/>
        <w:topLinePunct w:val="0"/>
        <w:autoSpaceDE/>
        <w:autoSpaceDN/>
        <w:bidi w:val="0"/>
        <w:adjustRightInd/>
        <w:snapToGrid/>
        <w:spacing w:line="52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榆林市生态环境局榆阳分局</w:t>
      </w:r>
    </w:p>
    <w:p w14:paraId="3425F15D">
      <w:pPr>
        <w:keepNext/>
        <w:keepLines/>
        <w:pageBreakBefore w:val="0"/>
        <w:widowControl w:val="0"/>
        <w:kinsoku/>
        <w:wordWrap/>
        <w:overflowPunct/>
        <w:topLinePunct w:val="0"/>
        <w:autoSpaceDE/>
        <w:autoSpaceDN/>
        <w:bidi w:val="0"/>
        <w:adjustRightInd/>
        <w:snapToGrid/>
        <w:spacing w:line="520" w:lineRule="exact"/>
        <w:ind w:firstLine="5120" w:firstLineChars="1600"/>
        <w:jc w:val="both"/>
        <w:textAlignment w:val="auto"/>
        <w:outlineLvl w:val="9"/>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202</w:t>
      </w:r>
      <w:r>
        <w:rPr>
          <w:rFonts w:hint="eastAsia" w:ascii="CESI仿宋-GB2312" w:hAnsi="CESI仿宋-GB2312" w:eastAsia="CESI仿宋-GB2312" w:cs="CESI仿宋-GB2312"/>
          <w:b w:val="0"/>
          <w:bCs w:val="0"/>
          <w:sz w:val="32"/>
          <w:szCs w:val="32"/>
          <w:lang w:val="en-US" w:eastAsia="zh-CN"/>
        </w:rPr>
        <w:t>6</w:t>
      </w:r>
      <w:r>
        <w:rPr>
          <w:rFonts w:hint="eastAsia" w:ascii="CESI仿宋-GB2312" w:hAnsi="CESI仿宋-GB2312" w:eastAsia="CESI仿宋-GB2312" w:cs="CESI仿宋-GB2312"/>
          <w:b w:val="0"/>
          <w:bCs w:val="0"/>
          <w:sz w:val="32"/>
          <w:szCs w:val="32"/>
        </w:rPr>
        <w:t>年</w:t>
      </w:r>
      <w:r>
        <w:rPr>
          <w:rFonts w:hint="eastAsia" w:ascii="CESI仿宋-GB2312" w:hAnsi="CESI仿宋-GB2312" w:eastAsia="CESI仿宋-GB2312" w:cs="CESI仿宋-GB2312"/>
          <w:b w:val="0"/>
          <w:bCs w:val="0"/>
          <w:sz w:val="32"/>
          <w:szCs w:val="32"/>
          <w:lang w:val="en-US" w:eastAsia="zh-CN"/>
        </w:rPr>
        <w:t>3</w:t>
      </w:r>
      <w:r>
        <w:rPr>
          <w:rFonts w:hint="eastAsia" w:ascii="CESI仿宋-GB2312" w:hAnsi="CESI仿宋-GB2312" w:eastAsia="CESI仿宋-GB2312" w:cs="CESI仿宋-GB2312"/>
          <w:b w:val="0"/>
          <w:bCs w:val="0"/>
          <w:sz w:val="32"/>
          <w:szCs w:val="32"/>
        </w:rPr>
        <w:t>月</w:t>
      </w:r>
      <w:r>
        <w:rPr>
          <w:rFonts w:hint="eastAsia" w:ascii="CESI仿宋-GB2312" w:hAnsi="CESI仿宋-GB2312" w:eastAsia="CESI仿宋-GB2312" w:cs="CESI仿宋-GB2312"/>
          <w:b w:val="0"/>
          <w:bCs w:val="0"/>
          <w:sz w:val="32"/>
          <w:szCs w:val="32"/>
          <w:lang w:val="en-US" w:eastAsia="zh-CN"/>
        </w:rPr>
        <w:t>10</w:t>
      </w:r>
      <w:r>
        <w:rPr>
          <w:rFonts w:hint="eastAsia" w:ascii="CESI仿宋-GB2312" w:hAnsi="CESI仿宋-GB2312" w:eastAsia="CESI仿宋-GB2312" w:cs="CESI仿宋-GB2312"/>
          <w:b w:val="0"/>
          <w:bCs w:val="0"/>
          <w:sz w:val="32"/>
          <w:szCs w:val="32"/>
        </w:rPr>
        <w:t>日</w:t>
      </w:r>
    </w:p>
    <w:p w14:paraId="6AC67CF9">
      <w:pPr>
        <w:rPr>
          <w:rFonts w:hint="eastAsia"/>
        </w:rPr>
      </w:pPr>
    </w:p>
    <w:p w14:paraId="4BC84318">
      <w:pPr>
        <w:rPr>
          <w:rFonts w:hint="eastAsia"/>
        </w:rPr>
      </w:pPr>
    </w:p>
    <w:p w14:paraId="34800C52">
      <w:pPr>
        <w:rPr>
          <w:rFonts w:hint="eastAsia"/>
        </w:rPr>
      </w:pPr>
    </w:p>
    <w:p w14:paraId="44064269">
      <w:pPr>
        <w:spacing w:line="520" w:lineRule="exact"/>
        <w:ind w:firstLine="320" w:firstLineChars="100"/>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sz w:val="32"/>
          <w:szCs w:val="32"/>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389255</wp:posOffset>
                </wp:positionV>
                <wp:extent cx="516255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pt;margin-top:30.65pt;height:0.05pt;width:406.5pt;z-index:251660288;mso-width-relative:page;mso-height-relative:page;" filled="f" stroked="t" coordsize="21600,21600" o:gfxdata="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n1wVtQAAAAHAQAADwAAAAAAAAABACAAAAAiAAAAZHJzL2Rvd25yZXYueG1sUEsB&#10;AhQAFAAAAAgAh07iQGU6VBT5AQAA9AMAAA4AAAAAAAAAAQAgAAAAIwEAAGRycy9lMm9Eb2MueG1s&#10;UEsFBgAAAAAGAAYAWQEAAI4FAAAAAA==&#10;">
                <v:fill on="f" focussize="0,0"/>
                <v:stroke color="#000000" joinstyle="round"/>
                <v:imagedata o:title=""/>
                <o:lock v:ext="edit" aspectratio="f"/>
              </v:line>
            </w:pict>
          </mc:Fallback>
        </mc:AlternateContent>
      </w:r>
      <w:r>
        <w:rPr>
          <w:rFonts w:hint="eastAsia" w:ascii="CESI仿宋-GB2312" w:hAnsi="CESI仿宋-GB2312" w:eastAsia="CESI仿宋-GB2312" w:cs="CESI仿宋-GB2312"/>
          <w:sz w:val="32"/>
          <w:szCs w:val="32"/>
        </w:rPr>
        <mc:AlternateContent>
          <mc:Choice Requires="wps">
            <w:drawing>
              <wp:anchor distT="0" distB="0" distL="114300" distR="114300" simplePos="0" relativeHeight="251662336" behindDoc="0" locked="0" layoutInCell="1" allowOverlap="1">
                <wp:simplePos x="0" y="0"/>
                <wp:positionH relativeFrom="column">
                  <wp:posOffset>19685</wp:posOffset>
                </wp:positionH>
                <wp:positionV relativeFrom="paragraph">
                  <wp:posOffset>41910</wp:posOffset>
                </wp:positionV>
                <wp:extent cx="516255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3pt;height:0.05pt;width:406.5pt;z-index:251662336;mso-width-relative:page;mso-height-relative:page;" filled="f" stroked="t" coordsize="21600,21600" o:gfxdata="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PAaN3SAAAABQEAAA8AAAAAAAAAAQAgAAAAIgAAAGRycy9kb3ducmV2LnhtbFBLAQIU&#10;ABQAAAAIAIdO4kBlzH8c+QEAAPQDAAAOAAAAAAAAAAEAIAAAACEBAABkcnMvZTJvRG9jLnhtbFBL&#10;BQYAAAAABgAGAFkBAACMBQAAAAA=&#10;">
                <v:fill on="f" focussize="0,0"/>
                <v:stroke color="#000000" joinstyle="round"/>
                <v:imagedata o:title=""/>
                <o:lock v:ext="edit" aspectratio="f"/>
              </v:line>
            </w:pict>
          </mc:Fallback>
        </mc:AlternateContent>
      </w:r>
      <w:r>
        <w:rPr>
          <w:rFonts w:hint="eastAsia" w:ascii="CESI仿宋-GB2312" w:hAnsi="CESI仿宋-GB2312" w:eastAsia="CESI仿宋-GB2312" w:cs="CESI仿宋-GB2312"/>
          <w:sz w:val="32"/>
          <w:szCs w:val="32"/>
        </w:rPr>
        <w:t>抄送：榆林市生态环境保护综合执法支队榆阳直属大队</w:t>
      </w:r>
    </w:p>
    <w:p w14:paraId="7571B1C7">
      <w:pPr>
        <w:pStyle w:val="8"/>
        <w:tabs>
          <w:tab w:val="left" w:pos="420"/>
        </w:tabs>
        <w:snapToGrid/>
        <w:ind w:firstLine="320" w:firstLineChars="100"/>
        <w:jc w:val="both"/>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榆林市生态环境局榆阳分局</w:t>
      </w:r>
      <w:r>
        <w:rPr>
          <w:rFonts w:hint="eastAsia" w:ascii="CESI仿宋-GB2312" w:hAnsi="CESI仿宋-GB2312" w:eastAsia="CESI仿宋-GB2312" w:cs="CESI仿宋-GB2312"/>
          <w:color w:val="0000FF"/>
          <w:sz w:val="32"/>
          <w:szCs w:val="32"/>
        </w:rPr>
        <mc:AlternateContent>
          <mc:Choice Requires="wps">
            <w:drawing>
              <wp:anchor distT="0" distB="0" distL="114300" distR="114300" simplePos="0" relativeHeight="251661312" behindDoc="0" locked="0" layoutInCell="1" allowOverlap="1">
                <wp:simplePos x="0" y="0"/>
                <wp:positionH relativeFrom="column">
                  <wp:posOffset>48260</wp:posOffset>
                </wp:positionH>
                <wp:positionV relativeFrom="paragraph">
                  <wp:posOffset>368300</wp:posOffset>
                </wp:positionV>
                <wp:extent cx="516255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8pt;margin-top:29pt;height:0.05pt;width:406.5pt;z-index:251661312;mso-width-relative:page;mso-height-relative:page;" filled="f" stroked="t" coordsize="21600,21600" o:gfxdata="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luMwA1AAAAAcBAAAPAAAAAAAAAAEAIAAAACIAAABkcnMvZG93bnJldi54bWxQ&#10;SwECFAAUAAAACACHTuJAZfiHLPsBAAD0AwAADgAAAAAAAAABACAAAAAjAQAAZHJzL2Uyb0RvYy54&#10;bWxQSwUGAAAAAAYABgBZAQAAkAUAAAAA&#10;">
                <v:fill on="f" focussize="0,0"/>
                <v:stroke color="#000000" joinstyle="round"/>
                <v:imagedata o:title=""/>
                <o:lock v:ext="edit" aspectratio="f"/>
              </v:line>
            </w:pict>
          </mc:Fallback>
        </mc:AlternateConten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6</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10</w:t>
      </w:r>
      <w:r>
        <w:rPr>
          <w:rFonts w:hint="eastAsia" w:ascii="CESI仿宋-GB2312" w:hAnsi="CESI仿宋-GB2312" w:eastAsia="CESI仿宋-GB2312" w:cs="CESI仿宋-GB2312"/>
          <w:sz w:val="32"/>
          <w:szCs w:val="32"/>
        </w:rPr>
        <w:t>日印发</w:t>
      </w:r>
    </w:p>
    <w:p w14:paraId="1926DA49">
      <w:pPr>
        <w:spacing w:line="520" w:lineRule="exact"/>
        <w:jc w:val="righ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共印5份</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行楷">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KSOFE44F9426">
    <w:panose1 w:val="02010609060101010101"/>
    <w:charset w:val="86"/>
    <w:family w:val="auto"/>
    <w:pitch w:val="default"/>
    <w:sig w:usb0="00000001"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 w:name="KSOF557087D0">
    <w:panose1 w:val="02010609060101010101"/>
    <w:charset w:val="86"/>
    <w:family w:val="auto"/>
    <w:pitch w:val="default"/>
    <w:sig w:usb0="00000001" w:usb1="00000000" w:usb2="00000000" w:usb3="00000000" w:csb0="00040001" w:csb1="00000000"/>
  </w:font>
  <w:font w:name="CESI仿宋-GB2312">
    <w:altName w:val="仿宋"/>
    <w:panose1 w:val="00000000000000000000"/>
    <w:charset w:val="00"/>
    <w:family w:val="auto"/>
    <w:pitch w:val="default"/>
    <w:sig w:usb0="00000000" w:usb1="00000000" w:usb2="00000000" w:usb3="00000000" w:csb0="00000000" w:csb1="00000000"/>
  </w:font>
  <w:font w:name="汉仪字酷堂长林体W">
    <w:panose1 w:val="00020600040101010101"/>
    <w:charset w:val="86"/>
    <w:family w:val="auto"/>
    <w:pitch w:val="default"/>
    <w:sig w:usb0="8000003F" w:usb1="1AC104FA" w:usb2="00000016" w:usb3="00000000" w:csb0="0004009F" w:csb1="00000000"/>
  </w:font>
  <w:font w:name="汉仪大宋简">
    <w:panose1 w:val="02010600000101010101"/>
    <w:charset w:val="86"/>
    <w:family w:val="auto"/>
    <w:pitch w:val="default"/>
    <w:sig w:usb0="00000001" w:usb1="080E0800" w:usb2="00000002" w:usb3="00000000" w:csb0="00040000" w:csb1="00000000"/>
  </w:font>
  <w:font w:name="汉仪劲楷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B64D5">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C925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7C925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5436A">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AB1EFB"/>
    <w:multiLevelType w:val="singleLevel"/>
    <w:tmpl w:val="31AB1EFB"/>
    <w:lvl w:ilvl="0" w:tentative="0">
      <w:start w:val="1"/>
      <w:numFmt w:val="bullet"/>
      <w:pStyle w:val="6"/>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mZDU0NDA5Njg5NDA0ODVjZjJmYTJjMDcyZGZlNmYifQ=="/>
  </w:docVars>
  <w:rsids>
    <w:rsidRoot w:val="3FCE6D36"/>
    <w:rsid w:val="00046A8F"/>
    <w:rsid w:val="000834E5"/>
    <w:rsid w:val="001644D2"/>
    <w:rsid w:val="00222899"/>
    <w:rsid w:val="00320888"/>
    <w:rsid w:val="003A3E09"/>
    <w:rsid w:val="005767E2"/>
    <w:rsid w:val="005C0C39"/>
    <w:rsid w:val="005E74E0"/>
    <w:rsid w:val="00604945"/>
    <w:rsid w:val="006B7BE3"/>
    <w:rsid w:val="006C2A4D"/>
    <w:rsid w:val="007D4376"/>
    <w:rsid w:val="009258B7"/>
    <w:rsid w:val="00AF2A1A"/>
    <w:rsid w:val="00CF0ED4"/>
    <w:rsid w:val="00D55459"/>
    <w:rsid w:val="00D77326"/>
    <w:rsid w:val="00DE4B87"/>
    <w:rsid w:val="00FA5940"/>
    <w:rsid w:val="01846205"/>
    <w:rsid w:val="027128A9"/>
    <w:rsid w:val="02762657"/>
    <w:rsid w:val="02D10796"/>
    <w:rsid w:val="05157BA2"/>
    <w:rsid w:val="054576DA"/>
    <w:rsid w:val="05E73CB5"/>
    <w:rsid w:val="06225867"/>
    <w:rsid w:val="06440F1E"/>
    <w:rsid w:val="07087E43"/>
    <w:rsid w:val="08A61E19"/>
    <w:rsid w:val="08D9032F"/>
    <w:rsid w:val="08F858F6"/>
    <w:rsid w:val="090A6261"/>
    <w:rsid w:val="090D7952"/>
    <w:rsid w:val="0BE1258C"/>
    <w:rsid w:val="0C3C0AC9"/>
    <w:rsid w:val="0C6E3E7F"/>
    <w:rsid w:val="0F68363C"/>
    <w:rsid w:val="0FB21CAF"/>
    <w:rsid w:val="100734E2"/>
    <w:rsid w:val="1021389E"/>
    <w:rsid w:val="121323EB"/>
    <w:rsid w:val="12582E7C"/>
    <w:rsid w:val="148664AA"/>
    <w:rsid w:val="15317543"/>
    <w:rsid w:val="15747FCD"/>
    <w:rsid w:val="16033E62"/>
    <w:rsid w:val="169B0C70"/>
    <w:rsid w:val="16E36C7F"/>
    <w:rsid w:val="16E37E42"/>
    <w:rsid w:val="174C2E90"/>
    <w:rsid w:val="175C51BC"/>
    <w:rsid w:val="17A3384D"/>
    <w:rsid w:val="17F65F25"/>
    <w:rsid w:val="191F708A"/>
    <w:rsid w:val="1AB44482"/>
    <w:rsid w:val="1AD53FB8"/>
    <w:rsid w:val="1AFF1A05"/>
    <w:rsid w:val="1BCE435E"/>
    <w:rsid w:val="1BE32A90"/>
    <w:rsid w:val="1C0A6C76"/>
    <w:rsid w:val="1D90382E"/>
    <w:rsid w:val="1EAC32F3"/>
    <w:rsid w:val="1F3B124C"/>
    <w:rsid w:val="22F81725"/>
    <w:rsid w:val="23E57852"/>
    <w:rsid w:val="244B447A"/>
    <w:rsid w:val="24A24B56"/>
    <w:rsid w:val="252151DF"/>
    <w:rsid w:val="25373817"/>
    <w:rsid w:val="26B25956"/>
    <w:rsid w:val="274600EC"/>
    <w:rsid w:val="276E8950"/>
    <w:rsid w:val="282138A4"/>
    <w:rsid w:val="2885177C"/>
    <w:rsid w:val="29350EED"/>
    <w:rsid w:val="2AFB5F75"/>
    <w:rsid w:val="2B3C213F"/>
    <w:rsid w:val="2C16648F"/>
    <w:rsid w:val="2D6129EF"/>
    <w:rsid w:val="2EAA4A5C"/>
    <w:rsid w:val="30635A8F"/>
    <w:rsid w:val="30646D85"/>
    <w:rsid w:val="30EF11F7"/>
    <w:rsid w:val="3175714F"/>
    <w:rsid w:val="31880ABD"/>
    <w:rsid w:val="31F7394E"/>
    <w:rsid w:val="336A2CE3"/>
    <w:rsid w:val="340426AD"/>
    <w:rsid w:val="340E0088"/>
    <w:rsid w:val="349B6ECC"/>
    <w:rsid w:val="35703EAB"/>
    <w:rsid w:val="35EA50EA"/>
    <w:rsid w:val="375856AC"/>
    <w:rsid w:val="3783581A"/>
    <w:rsid w:val="388D6E5A"/>
    <w:rsid w:val="38994AB5"/>
    <w:rsid w:val="38BE750D"/>
    <w:rsid w:val="38F62BF4"/>
    <w:rsid w:val="394702AF"/>
    <w:rsid w:val="394D186E"/>
    <w:rsid w:val="39C82443"/>
    <w:rsid w:val="3B0F7BD8"/>
    <w:rsid w:val="3BBE6C2D"/>
    <w:rsid w:val="3BF7546C"/>
    <w:rsid w:val="3DB02392"/>
    <w:rsid w:val="3DC8166D"/>
    <w:rsid w:val="3E49257C"/>
    <w:rsid w:val="3EE651E8"/>
    <w:rsid w:val="3EEE05B0"/>
    <w:rsid w:val="3EFFA978"/>
    <w:rsid w:val="3FCE6D36"/>
    <w:rsid w:val="3FF11A12"/>
    <w:rsid w:val="40661CBD"/>
    <w:rsid w:val="40E40D01"/>
    <w:rsid w:val="41137295"/>
    <w:rsid w:val="4166607C"/>
    <w:rsid w:val="41E9165F"/>
    <w:rsid w:val="437E794A"/>
    <w:rsid w:val="43934294"/>
    <w:rsid w:val="4427252A"/>
    <w:rsid w:val="44C92622"/>
    <w:rsid w:val="463854BF"/>
    <w:rsid w:val="469C5E55"/>
    <w:rsid w:val="46AE19D2"/>
    <w:rsid w:val="47925F0D"/>
    <w:rsid w:val="49CF169A"/>
    <w:rsid w:val="4A9F53B5"/>
    <w:rsid w:val="4B691E6B"/>
    <w:rsid w:val="4B700C5B"/>
    <w:rsid w:val="4C6E370E"/>
    <w:rsid w:val="4CAB101B"/>
    <w:rsid w:val="4DAD76D9"/>
    <w:rsid w:val="4DF47666"/>
    <w:rsid w:val="4F190E23"/>
    <w:rsid w:val="4FA3638D"/>
    <w:rsid w:val="50193655"/>
    <w:rsid w:val="5115563D"/>
    <w:rsid w:val="536B2D82"/>
    <w:rsid w:val="54C75DA9"/>
    <w:rsid w:val="556D1CB9"/>
    <w:rsid w:val="55A30256"/>
    <w:rsid w:val="55C87BD0"/>
    <w:rsid w:val="571406EC"/>
    <w:rsid w:val="58B10013"/>
    <w:rsid w:val="59924CB6"/>
    <w:rsid w:val="5B893C5E"/>
    <w:rsid w:val="5C5F5338"/>
    <w:rsid w:val="5DDE2EFE"/>
    <w:rsid w:val="5E4C22F1"/>
    <w:rsid w:val="5E7D6F53"/>
    <w:rsid w:val="5E9E484A"/>
    <w:rsid w:val="60370316"/>
    <w:rsid w:val="61164C9A"/>
    <w:rsid w:val="61BA27D8"/>
    <w:rsid w:val="623A7BF5"/>
    <w:rsid w:val="63322CAB"/>
    <w:rsid w:val="63AA740A"/>
    <w:rsid w:val="63F93351"/>
    <w:rsid w:val="64A92425"/>
    <w:rsid w:val="656960A7"/>
    <w:rsid w:val="657131FA"/>
    <w:rsid w:val="676F198B"/>
    <w:rsid w:val="67973CDE"/>
    <w:rsid w:val="67EB5C4D"/>
    <w:rsid w:val="685F1E70"/>
    <w:rsid w:val="689931E6"/>
    <w:rsid w:val="68AF296B"/>
    <w:rsid w:val="68CA3301"/>
    <w:rsid w:val="68CE783A"/>
    <w:rsid w:val="691D4401"/>
    <w:rsid w:val="6A581E1B"/>
    <w:rsid w:val="6A831188"/>
    <w:rsid w:val="6ACF0A20"/>
    <w:rsid w:val="6C6658B0"/>
    <w:rsid w:val="6CE41B63"/>
    <w:rsid w:val="6ED70751"/>
    <w:rsid w:val="709F6020"/>
    <w:rsid w:val="70E27414"/>
    <w:rsid w:val="731E50CD"/>
    <w:rsid w:val="73651791"/>
    <w:rsid w:val="742248AC"/>
    <w:rsid w:val="747B4AA0"/>
    <w:rsid w:val="7530523D"/>
    <w:rsid w:val="75E627F8"/>
    <w:rsid w:val="76432E15"/>
    <w:rsid w:val="77C45C42"/>
    <w:rsid w:val="7836409D"/>
    <w:rsid w:val="791D0C1E"/>
    <w:rsid w:val="79401FEE"/>
    <w:rsid w:val="797A6A67"/>
    <w:rsid w:val="79B43B2B"/>
    <w:rsid w:val="7ABACCDE"/>
    <w:rsid w:val="7B59528D"/>
    <w:rsid w:val="7C10356E"/>
    <w:rsid w:val="7C7F1AC0"/>
    <w:rsid w:val="7D7F23B9"/>
    <w:rsid w:val="7F454FCD"/>
    <w:rsid w:val="7F882DBB"/>
    <w:rsid w:val="DFFE0EF1"/>
    <w:rsid w:val="E7DF88FB"/>
    <w:rsid w:val="F5F2EC0A"/>
    <w:rsid w:val="F7FFAE37"/>
    <w:rsid w:val="FB79BE46"/>
    <w:rsid w:val="FFA7C9ED"/>
    <w:rsid w:val="FFEED8DC"/>
    <w:rsid w:val="FFF653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Lines="50" w:line="360" w:lineRule="auto"/>
      <w:outlineLvl w:val="1"/>
    </w:pPr>
    <w:rPr>
      <w:rFonts w:ascii="Times New Roman" w:hAnsi="Times New Roman" w:eastAsia="宋体"/>
      <w:b/>
      <w:bCs/>
      <w:sz w:val="28"/>
      <w:szCs w:val="28"/>
    </w:rPr>
  </w:style>
  <w:style w:type="paragraph" w:styleId="3">
    <w:name w:val="heading 3"/>
    <w:basedOn w:val="1"/>
    <w:next w:val="1"/>
    <w:link w:val="20"/>
    <w:unhideWhenUsed/>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0"/>
    <w:pPr>
      <w:adjustRightInd w:val="0"/>
      <w:spacing w:line="360" w:lineRule="auto"/>
      <w:ind w:firstLine="510"/>
      <w:textAlignment w:val="baseline"/>
    </w:pPr>
    <w:rPr>
      <w:rFonts w:ascii="宋体" w:hAnsi="宋体"/>
      <w:snapToGrid w:val="0"/>
      <w:spacing w:val="4"/>
      <w:kern w:val="18"/>
      <w:sz w:val="24"/>
      <w:szCs w:val="26"/>
    </w:rPr>
  </w:style>
  <w:style w:type="paragraph" w:styleId="6">
    <w:name w:val="List Bullet 5"/>
    <w:basedOn w:val="1"/>
    <w:qFormat/>
    <w:uiPriority w:val="0"/>
    <w:pPr>
      <w:numPr>
        <w:ilvl w:val="0"/>
        <w:numId w:val="1"/>
      </w:numPr>
    </w:pPr>
  </w:style>
  <w:style w:type="paragraph" w:styleId="7">
    <w:name w:val="Body Text Indent"/>
    <w:basedOn w:val="1"/>
    <w:next w:val="8"/>
    <w:qFormat/>
    <w:uiPriority w:val="0"/>
    <w:pPr>
      <w:spacing w:line="360" w:lineRule="auto"/>
      <w:ind w:firstLine="480" w:firstLineChars="200"/>
    </w:pPr>
    <w:rPr>
      <w:rFonts w:ascii="宋体" w:hAnsi="宋体"/>
      <w:color w:val="008000"/>
      <w:sz w:val="24"/>
    </w:rPr>
  </w:style>
  <w:style w:type="paragraph" w:styleId="8">
    <w:name w:val="header"/>
    <w:basedOn w:val="1"/>
    <w:next w:val="9"/>
    <w:qFormat/>
    <w:uiPriority w:val="0"/>
    <w:pPr>
      <w:tabs>
        <w:tab w:val="center" w:pos="4153"/>
        <w:tab w:val="right" w:pos="8306"/>
      </w:tabs>
      <w:snapToGrid w:val="0"/>
      <w:jc w:val="center"/>
    </w:pPr>
    <w:rPr>
      <w:rFonts w:ascii="宋体" w:hAnsi="宋体"/>
      <w:sz w:val="18"/>
      <w:szCs w:val="26"/>
    </w:rPr>
  </w:style>
  <w:style w:type="paragraph" w:customStyle="1" w:styleId="9">
    <w:name w:val="样式5"/>
    <w:basedOn w:val="10"/>
    <w:qFormat/>
    <w:uiPriority w:val="0"/>
    <w:pPr>
      <w:spacing w:line="380" w:lineRule="exact"/>
      <w:ind w:firstLine="566" w:firstLineChars="202"/>
    </w:pPr>
    <w:rPr>
      <w:rFonts w:eastAsia="华文行楷"/>
      <w:sz w:val="28"/>
    </w:rPr>
  </w:style>
  <w:style w:type="paragraph" w:customStyle="1" w:styleId="10">
    <w:name w:val="样式3"/>
    <w:basedOn w:val="11"/>
    <w:qFormat/>
    <w:uiPriority w:val="0"/>
    <w:pPr>
      <w:jc w:val="center"/>
    </w:pPr>
    <w:rPr>
      <w:rFonts w:hAnsi="黑体" w:eastAsia="黑体"/>
      <w:color w:val="000000"/>
    </w:rPr>
  </w:style>
  <w:style w:type="paragraph" w:styleId="11">
    <w:name w:val="List"/>
    <w:basedOn w:val="1"/>
    <w:qFormat/>
    <w:uiPriority w:val="0"/>
    <w:pPr>
      <w:ind w:left="200" w:hanging="200" w:hangingChars="200"/>
    </w:pPr>
    <w:rPr>
      <w:lang w:val="en-US" w:eastAsia="zh-CN"/>
    </w:rPr>
  </w:style>
  <w:style w:type="paragraph" w:styleId="12">
    <w:name w:val="Body Text Indent 2"/>
    <w:basedOn w:val="1"/>
    <w:next w:val="1"/>
    <w:qFormat/>
    <w:uiPriority w:val="0"/>
    <w:pPr>
      <w:spacing w:after="120" w:line="480" w:lineRule="auto"/>
      <w:ind w:left="420" w:leftChars="200"/>
    </w:pPr>
  </w:style>
  <w:style w:type="paragraph" w:styleId="13">
    <w:name w:val="footer"/>
    <w:basedOn w:val="1"/>
    <w:link w:val="21"/>
    <w:qFormat/>
    <w:uiPriority w:val="0"/>
    <w:pPr>
      <w:tabs>
        <w:tab w:val="center" w:pos="4153"/>
        <w:tab w:val="right" w:pos="8306"/>
      </w:tabs>
      <w:snapToGrid w:val="0"/>
      <w:jc w:val="left"/>
    </w:pPr>
    <w:rPr>
      <w:sz w:val="18"/>
      <w:szCs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5"/>
    <w:next w:val="16"/>
    <w:unhideWhenUsed/>
    <w:qFormat/>
    <w:uiPriority w:val="99"/>
    <w:pPr>
      <w:widowControl/>
      <w:snapToGrid w:val="0"/>
      <w:spacing w:after="120" w:line="240" w:lineRule="auto"/>
      <w:ind w:firstLine="420" w:firstLineChars="100"/>
      <w:jc w:val="left"/>
    </w:pPr>
    <w:rPr>
      <w:rFonts w:ascii="Tahoma" w:hAnsi="Tahoma" w:eastAsia="微软雅黑"/>
      <w:kern w:val="0"/>
      <w:sz w:val="22"/>
      <w:szCs w:val="22"/>
    </w:rPr>
  </w:style>
  <w:style w:type="paragraph" w:styleId="16">
    <w:name w:val="Body Text First Indent 2"/>
    <w:basedOn w:val="7"/>
    <w:next w:val="15"/>
    <w:unhideWhenUsed/>
    <w:qFormat/>
    <w:uiPriority w:val="99"/>
    <w:pPr>
      <w:ind w:firstLine="200"/>
    </w:pPr>
  </w:style>
  <w:style w:type="paragraph" w:customStyle="1" w:styleId="19">
    <w:name w:val="样式4"/>
    <w:basedOn w:val="4"/>
    <w:qFormat/>
    <w:uiPriority w:val="0"/>
    <w:pPr>
      <w:widowControl/>
      <w:spacing w:before="0" w:after="0" w:line="360" w:lineRule="auto"/>
    </w:pPr>
    <w:rPr>
      <w:rFonts w:ascii="宋体" w:hAnsi="宋体"/>
      <w:b w:val="0"/>
      <w:kern w:val="0"/>
      <w:sz w:val="24"/>
      <w:szCs w:val="24"/>
    </w:rPr>
  </w:style>
  <w:style w:type="character" w:customStyle="1" w:styleId="20">
    <w:name w:val="标题 3 Char"/>
    <w:link w:val="3"/>
    <w:qFormat/>
    <w:uiPriority w:val="0"/>
    <w:rPr>
      <w:b/>
      <w:bCs/>
      <w:sz w:val="32"/>
      <w:szCs w:val="32"/>
    </w:rPr>
  </w:style>
  <w:style w:type="character" w:customStyle="1" w:styleId="21">
    <w:name w:val="页脚 Char"/>
    <w:basedOn w:val="18"/>
    <w:link w:val="1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1339</Words>
  <Characters>1395</Characters>
  <Lines>1</Lines>
  <Paragraphs>2</Paragraphs>
  <TotalTime>39</TotalTime>
  <ScaleCrop>false</ScaleCrop>
  <LinksUpToDate>false</LinksUpToDate>
  <CharactersWithSpaces>1429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2018-12-30T02:50:00Z</dcterms:created>
  <dc:creator>Administrator</dc:creator>
  <cp:lastModifiedBy>企业用户_614715096</cp:lastModifiedBy>
  <cp:lastPrinted>2026-03-11T01:42:01Z</cp:lastPrinted>
  <dcterms:modified xsi:type="dcterms:W3CDTF">2026-03-11T09:08:07Z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04F3DA1351B44F5998D003FC94013F0C_13</vt:lpwstr>
  </property>
  <property fmtid="{D5CDD505-2E9C-101B-9397-08002B2CF9AE}" pid="4" name="KSOTemplateDocerSaveRecord">
    <vt:lpwstr>eyJoZGlkIjoiYjBmODM1OWFmOWUyMTZhYWE0NWE2YmM4ZTA3YmIyNzgiLCJ1c2VySWQiOiIxNTMxMzc5MjM0In0=</vt:lpwstr>
  </property>
</Properties>
</file>