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103EF">
      <w:pPr>
        <w:snapToGrid/>
        <w:spacing w:before="0" w:beforeAutospacing="0" w:after="0" w:afterAutospacing="0" w:line="240" w:lineRule="auto"/>
        <w:jc w:val="center"/>
        <w:textAlignment w:val="baseline"/>
        <w:rPr>
          <w:rFonts w:hint="eastAsia" w:ascii="仿宋" w:hAnsi="仿宋" w:eastAsia="仿宋" w:cs="仿宋"/>
          <w:b w:val="0"/>
          <w:i w:val="0"/>
          <w:caps w:val="0"/>
          <w:spacing w:val="0"/>
          <w:w w:val="100"/>
          <w:sz w:val="32"/>
          <w:szCs w:val="32"/>
          <w:lang w:val="en-US" w:eastAsia="zh-CN"/>
        </w:rPr>
      </w:pPr>
      <w:r>
        <w:rPr>
          <w:rFonts w:hint="eastAsia" w:ascii="仿宋" w:hAnsi="仿宋" w:eastAsia="仿宋" w:cs="仿宋"/>
          <w:b w:val="0"/>
          <w:i w:val="0"/>
          <w:caps w:val="0"/>
          <w:spacing w:val="0"/>
          <w:w w:val="100"/>
          <w:sz w:val="32"/>
          <w:szCs w:val="32"/>
          <w:lang w:eastAsia="zh-CN"/>
        </w:rPr>
        <w:t>榆区环</w:t>
      </w:r>
      <w:r>
        <w:rPr>
          <w:rFonts w:hint="eastAsia" w:ascii="仿宋" w:hAnsi="仿宋" w:eastAsia="仿宋" w:cs="仿宋"/>
          <w:b w:val="0"/>
          <w:i w:val="0"/>
          <w:caps w:val="0"/>
          <w:spacing w:val="0"/>
          <w:w w:val="100"/>
          <w:sz w:val="32"/>
          <w:szCs w:val="32"/>
          <w:lang w:val="en-US" w:eastAsia="zh-CN"/>
        </w:rPr>
        <w:t>审</w:t>
      </w:r>
      <w:r>
        <w:rPr>
          <w:rFonts w:hint="eastAsia" w:ascii="仿宋" w:hAnsi="仿宋" w:eastAsia="仿宋" w:cs="仿宋"/>
          <w:b w:val="0"/>
          <w:i w:val="0"/>
          <w:caps w:val="0"/>
          <w:spacing w:val="0"/>
          <w:w w:val="100"/>
          <w:sz w:val="32"/>
          <w:szCs w:val="32"/>
          <w:lang w:eastAsia="zh-CN"/>
        </w:rPr>
        <w:t>发〔</w:t>
      </w:r>
      <w:r>
        <w:rPr>
          <w:rFonts w:hint="eastAsia" w:ascii="仿宋" w:hAnsi="仿宋" w:eastAsia="仿宋" w:cs="仿宋"/>
          <w:b w:val="0"/>
          <w:i w:val="0"/>
          <w:caps w:val="0"/>
          <w:spacing w:val="0"/>
          <w:w w:val="100"/>
          <w:sz w:val="32"/>
          <w:szCs w:val="32"/>
          <w:lang w:val="en-US" w:eastAsia="zh-CN"/>
        </w:rPr>
        <w:t>2026〕7号</w:t>
      </w:r>
    </w:p>
    <w:p w14:paraId="3033D48F">
      <w:pPr>
        <w:jc w:val="center"/>
        <w:rPr>
          <w:rFonts w:hint="eastAsia" w:asciiTheme="majorEastAsia" w:hAnsiTheme="majorEastAsia" w:eastAsiaTheme="majorEastAsia" w:cstheme="majorEastAsia"/>
          <w:kern w:val="0"/>
          <w:sz w:val="44"/>
          <w:szCs w:val="44"/>
          <w:lang w:val="en-US" w:eastAsia="zh-CN" w:bidi="ar-SA"/>
        </w:rPr>
      </w:pPr>
    </w:p>
    <w:p w14:paraId="4D2B876F">
      <w:pPr>
        <w:jc w:val="center"/>
        <w:rPr>
          <w:rFonts w:hint="eastAsia" w:asciiTheme="majorEastAsia" w:hAnsiTheme="majorEastAsia" w:eastAsiaTheme="majorEastAsia" w:cstheme="majorEastAsia"/>
          <w:kern w:val="0"/>
          <w:sz w:val="44"/>
          <w:szCs w:val="44"/>
          <w:lang w:val="en-US" w:eastAsia="zh-CN" w:bidi="ar-SA"/>
        </w:rPr>
      </w:pPr>
      <w:r>
        <w:rPr>
          <w:rFonts w:hint="eastAsia" w:asciiTheme="majorEastAsia" w:hAnsiTheme="majorEastAsia" w:eastAsiaTheme="majorEastAsia" w:cstheme="majorEastAsia"/>
          <w:kern w:val="0"/>
          <w:sz w:val="44"/>
          <w:szCs w:val="44"/>
          <w:lang w:val="en-US" w:eastAsia="zh-CN" w:bidi="ar-SA"/>
        </w:rPr>
        <w:t>榆林市生态环境局榆阳分局</w:t>
      </w:r>
    </w:p>
    <w:p w14:paraId="27455074">
      <w:pPr>
        <w:jc w:val="center"/>
        <w:rPr>
          <w:rFonts w:hint="default" w:asciiTheme="majorEastAsia" w:hAnsiTheme="majorEastAsia" w:eastAsiaTheme="majorEastAsia" w:cstheme="majorEastAsia"/>
          <w:sz w:val="44"/>
          <w:szCs w:val="44"/>
          <w:lang w:val="en-US"/>
        </w:rPr>
      </w:pPr>
      <w:r>
        <w:rPr>
          <w:rFonts w:hint="eastAsia" w:asciiTheme="majorEastAsia" w:hAnsiTheme="majorEastAsia" w:eastAsiaTheme="majorEastAsia" w:cstheme="majorEastAsia"/>
          <w:kern w:val="0"/>
          <w:sz w:val="44"/>
          <w:szCs w:val="44"/>
          <w:lang w:val="en-US" w:eastAsia="zh-CN" w:bidi="ar-SA"/>
        </w:rPr>
        <w:t>关于榆林市金汇源煤业有限公司年产30万吨高炉喷吹煤项目环境影响报告表的批复</w:t>
      </w:r>
    </w:p>
    <w:p w14:paraId="59B9391E">
      <w:pPr>
        <w:pStyle w:val="2"/>
        <w:rPr>
          <w:rFonts w:hint="eastAsia"/>
          <w:lang w:val="en-US" w:eastAsia="zh-CN"/>
        </w:rPr>
      </w:pPr>
    </w:p>
    <w:p w14:paraId="4137263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榆林市金汇源煤业有限公司：</w:t>
      </w:r>
    </w:p>
    <w:p w14:paraId="29CBFE12">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你公司报送的《</w:t>
      </w:r>
      <w:r>
        <w:rPr>
          <w:rFonts w:hint="eastAsia" w:ascii="仿宋" w:hAnsi="仿宋" w:eastAsia="仿宋" w:cs="仿宋"/>
          <w:sz w:val="32"/>
          <w:szCs w:val="32"/>
          <w:lang w:val="en-US" w:eastAsia="zh-CN"/>
        </w:rPr>
        <w:t>榆林市金汇源煤业有限公司年产30万吨高炉喷吹煤项目</w:t>
      </w:r>
      <w:r>
        <w:rPr>
          <w:rFonts w:hint="eastAsia" w:ascii="仿宋" w:hAnsi="仿宋" w:eastAsia="仿宋" w:cs="仿宋"/>
          <w:sz w:val="32"/>
          <w:szCs w:val="32"/>
          <w:lang w:eastAsia="zh-CN"/>
        </w:rPr>
        <w:t>环境影响报告表</w:t>
      </w:r>
      <w:r>
        <w:rPr>
          <w:rFonts w:hint="eastAsia" w:ascii="仿宋" w:hAnsi="仿宋" w:eastAsia="仿宋" w:cs="仿宋"/>
          <w:sz w:val="32"/>
          <w:szCs w:val="32"/>
        </w:rPr>
        <w:t>》</w:t>
      </w:r>
      <w:r>
        <w:rPr>
          <w:rFonts w:hint="eastAsia" w:ascii="仿宋" w:hAnsi="仿宋" w:eastAsia="仿宋" w:cs="仿宋"/>
          <w:sz w:val="32"/>
          <w:szCs w:val="32"/>
          <w:lang w:val="en-US" w:eastAsia="zh-CN"/>
        </w:rPr>
        <w:t>及相关资料已</w:t>
      </w:r>
      <w:r>
        <w:rPr>
          <w:rFonts w:hint="eastAsia" w:ascii="仿宋" w:hAnsi="仿宋" w:eastAsia="仿宋" w:cs="仿宋"/>
          <w:sz w:val="32"/>
          <w:szCs w:val="32"/>
          <w:lang w:eastAsia="zh-CN"/>
        </w:rPr>
        <w:t>收悉</w:t>
      </w:r>
      <w:r>
        <w:rPr>
          <w:rFonts w:hint="eastAsia" w:ascii="仿宋" w:hAnsi="仿宋" w:eastAsia="仿宋" w:cs="仿宋"/>
          <w:sz w:val="32"/>
          <w:szCs w:val="32"/>
        </w:rPr>
        <w:t>，经审查研究，</w:t>
      </w:r>
      <w:r>
        <w:rPr>
          <w:rFonts w:hint="eastAsia" w:ascii="仿宋" w:hAnsi="仿宋" w:eastAsia="仿宋" w:cs="仿宋"/>
          <w:sz w:val="32"/>
          <w:szCs w:val="32"/>
          <w:lang w:val="en-US" w:eastAsia="zh-CN"/>
        </w:rPr>
        <w:t>批复</w:t>
      </w:r>
      <w:r>
        <w:rPr>
          <w:rFonts w:hint="eastAsia" w:ascii="仿宋" w:hAnsi="仿宋" w:eastAsia="仿宋" w:cs="仿宋"/>
          <w:sz w:val="32"/>
          <w:szCs w:val="32"/>
        </w:rPr>
        <w:t>如下：</w:t>
      </w:r>
    </w:p>
    <w:p w14:paraId="5D528C30">
      <w:pPr>
        <w:numPr>
          <w:ilvl w:val="0"/>
          <w:numId w:val="1"/>
        </w:numPr>
        <w:ind w:firstLine="645"/>
        <w:rPr>
          <w:rFonts w:hint="eastAsia" w:ascii="仿宋" w:hAnsi="仿宋" w:eastAsia="仿宋" w:cs="仿宋"/>
          <w:sz w:val="32"/>
          <w:szCs w:val="32"/>
        </w:rPr>
      </w:pPr>
      <w:r>
        <w:rPr>
          <w:rFonts w:hint="eastAsia" w:ascii="仿宋" w:hAnsi="仿宋" w:eastAsia="仿宋" w:cs="仿宋"/>
          <w:sz w:val="32"/>
          <w:szCs w:val="32"/>
          <w:lang w:val="en-US" w:eastAsia="zh-CN"/>
        </w:rPr>
        <w:t>项目位于榆林市榆阳区金鸡滩镇上河村</w:t>
      </w:r>
      <w:r>
        <w:rPr>
          <w:rFonts w:hint="eastAsia" w:ascii="仿宋" w:hAnsi="仿宋" w:eastAsia="仿宋" w:cs="仿宋"/>
          <w:sz w:val="32"/>
          <w:szCs w:val="32"/>
          <w:shd w:val="clear" w:color="auto" w:fill="auto"/>
          <w:lang w:val="en-US" w:eastAsia="zh-CN"/>
        </w:rPr>
        <w:t>，不新增建设用地</w:t>
      </w:r>
      <w:r>
        <w:rPr>
          <w:rFonts w:hint="eastAsia" w:ascii="仿宋" w:hAnsi="仿宋" w:eastAsia="仿宋" w:cs="仿宋"/>
          <w:sz w:val="32"/>
          <w:szCs w:val="32"/>
          <w:lang w:val="en-US" w:eastAsia="zh-CN"/>
        </w:rPr>
        <w:t>，拟利用公司洗煤厂现有一座7500㎡储棚作为生产车间及原料棚，内设高炉喷吹煤粉生产线1条</w:t>
      </w:r>
      <w:r>
        <w:rPr>
          <w:rFonts w:hint="eastAsia" w:ascii="仿宋" w:hAnsi="仿宋" w:eastAsia="仿宋" w:cs="仿宋"/>
          <w:sz w:val="32"/>
          <w:szCs w:val="32"/>
          <w:lang w:val="en-US" w:eastAsia="zh-CN"/>
        </w:rPr>
        <w:t>，新建</w:t>
      </w:r>
      <w:r>
        <w:rPr>
          <w:rFonts w:hint="eastAsia" w:ascii="仿宋" w:hAnsi="仿宋" w:eastAsia="仿宋" w:cs="仿宋"/>
          <w:sz w:val="32"/>
          <w:szCs w:val="32"/>
          <w:lang w:val="en-US" w:eastAsia="zh-CN"/>
        </w:rPr>
        <w:t xml:space="preserve">产品仓2座以及与本项目相关的附属设施，年产喷吹煤粉30万吨。项目总投资1500万元，其中环保投资39.9万元，环保投资占比2.66%。       </w:t>
      </w:r>
    </w:p>
    <w:p w14:paraId="340D907A">
      <w:pPr>
        <w:numPr>
          <w:ilvl w:val="0"/>
          <w:numId w:val="1"/>
        </w:numPr>
        <w:ind w:firstLine="645"/>
        <w:rPr>
          <w:rFonts w:hint="eastAsia" w:ascii="仿宋" w:hAnsi="仿宋" w:eastAsia="仿宋" w:cs="仿宋"/>
          <w:sz w:val="32"/>
          <w:szCs w:val="32"/>
        </w:rPr>
      </w:pPr>
      <w:r>
        <w:rPr>
          <w:rFonts w:hint="eastAsia" w:ascii="仿宋" w:hAnsi="仿宋" w:eastAsia="仿宋" w:cs="仿宋"/>
          <w:sz w:val="32"/>
          <w:szCs w:val="32"/>
        </w:rPr>
        <w:t>该项目在全面落实环境影响报告表和本</w:t>
      </w:r>
      <w:r>
        <w:rPr>
          <w:rFonts w:hint="eastAsia" w:ascii="仿宋" w:hAnsi="仿宋" w:eastAsia="仿宋" w:cs="仿宋"/>
          <w:sz w:val="32"/>
          <w:szCs w:val="32"/>
          <w:lang w:val="en-US" w:eastAsia="zh-CN"/>
        </w:rPr>
        <w:t>批复</w:t>
      </w:r>
      <w:r>
        <w:rPr>
          <w:rFonts w:hint="eastAsia" w:ascii="仿宋" w:hAnsi="仿宋" w:eastAsia="仿宋" w:cs="仿宋"/>
          <w:sz w:val="32"/>
          <w:szCs w:val="32"/>
        </w:rPr>
        <w:t>提出的各项污染防治措施后，项目建设对环境不利影响能够得到缓减和控制，污染物可做到达标排放。该项目已在榆林市榆阳区政府门户网站公示，公示期间我局没有收到任何建议和意见。经项目审查会</w:t>
      </w:r>
      <w:r>
        <w:rPr>
          <w:rFonts w:hint="eastAsia" w:ascii="仿宋" w:hAnsi="仿宋" w:eastAsia="仿宋" w:cs="仿宋"/>
          <w:sz w:val="32"/>
          <w:szCs w:val="32"/>
          <w:lang w:val="en-US" w:eastAsia="zh-CN"/>
        </w:rPr>
        <w:t>审议</w:t>
      </w:r>
      <w:r>
        <w:rPr>
          <w:rFonts w:hint="eastAsia" w:ascii="仿宋" w:hAnsi="仿宋" w:eastAsia="仿宋" w:cs="仿宋"/>
          <w:sz w:val="32"/>
          <w:szCs w:val="32"/>
        </w:rPr>
        <w:t>，从环保角度</w:t>
      </w:r>
      <w:r>
        <w:rPr>
          <w:rFonts w:hint="eastAsia" w:ascii="仿宋" w:hAnsi="仿宋" w:eastAsia="仿宋" w:cs="仿宋"/>
          <w:sz w:val="32"/>
          <w:szCs w:val="32"/>
          <w:lang w:eastAsia="zh-CN"/>
        </w:rPr>
        <w:t>，</w:t>
      </w:r>
      <w:r>
        <w:rPr>
          <w:rFonts w:hint="eastAsia" w:ascii="仿宋" w:hAnsi="仿宋" w:eastAsia="仿宋" w:cs="仿宋"/>
          <w:sz w:val="32"/>
          <w:szCs w:val="32"/>
        </w:rPr>
        <w:t>同意</w:t>
      </w:r>
      <w:r>
        <w:rPr>
          <w:rFonts w:hint="eastAsia" w:ascii="仿宋" w:hAnsi="仿宋" w:eastAsia="仿宋" w:cs="仿宋"/>
          <w:sz w:val="32"/>
          <w:szCs w:val="32"/>
          <w:lang w:val="en-US" w:eastAsia="zh-CN"/>
        </w:rPr>
        <w:t>该项目</w:t>
      </w:r>
      <w:r>
        <w:rPr>
          <w:rFonts w:hint="eastAsia" w:ascii="仿宋" w:hAnsi="仿宋" w:eastAsia="仿宋" w:cs="仿宋"/>
          <w:sz w:val="32"/>
          <w:szCs w:val="32"/>
        </w:rPr>
        <w:t>建设。</w:t>
      </w:r>
    </w:p>
    <w:p w14:paraId="1D1B10FF">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color w:val="000000"/>
          <w:sz w:val="32"/>
          <w:szCs w:val="32"/>
          <w:lang w:eastAsia="zh-CN"/>
        </w:rPr>
        <w:t>项目在建设和运行管理中应重点做好以下工作</w:t>
      </w:r>
    </w:p>
    <w:p w14:paraId="63DE0D2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kern w:val="0"/>
          <w:sz w:val="32"/>
          <w:szCs w:val="32"/>
          <w:lang w:val="en-US" w:eastAsia="zh-CN" w:bidi="ar-SA"/>
        </w:rPr>
      </w:pPr>
      <w:r>
        <w:rPr>
          <w:rFonts w:hint="eastAsia" w:ascii="仿宋" w:hAnsi="仿宋" w:eastAsia="仿宋" w:cs="仿宋"/>
          <w:sz w:val="32"/>
          <w:szCs w:val="32"/>
        </w:rPr>
        <w:t>(一)</w:t>
      </w:r>
      <w:r>
        <w:rPr>
          <w:rFonts w:hint="eastAsia" w:ascii="CESI仿宋-GB2312" w:hAnsi="CESI仿宋-GB2312" w:eastAsia="CESI仿宋-GB2312" w:cs="CESI仿宋-GB2312"/>
          <w:kern w:val="0"/>
          <w:sz w:val="32"/>
          <w:szCs w:val="32"/>
          <w:lang w:val="en-US" w:eastAsia="zh-CN" w:bidi="ar-SA"/>
        </w:rPr>
        <w:t>项目施工期严格执行《榆阳区生态环境保护铁腕治污攻坚行动方案》相关要求；项目环境影响报告表中提出的环境保护和污染防治措施可作为工程实施的依据,须全面落实到位。</w:t>
      </w:r>
    </w:p>
    <w:p w14:paraId="0920D8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CESI仿宋-GB2312" w:hAnsi="CESI仿宋-GB2312" w:eastAsia="CESI仿宋-GB2312" w:cs="CESI仿宋-GB2312"/>
          <w:sz w:val="32"/>
          <w:szCs w:val="32"/>
        </w:rPr>
        <w:t>项目</w:t>
      </w:r>
      <w:r>
        <w:rPr>
          <w:rFonts w:hint="eastAsia" w:ascii="CESI仿宋-GB2312" w:hAnsi="CESI仿宋-GB2312" w:eastAsia="CESI仿宋-GB2312" w:cs="CESI仿宋-GB2312"/>
          <w:sz w:val="32"/>
          <w:szCs w:val="32"/>
          <w:lang w:val="en-US" w:eastAsia="zh-CN"/>
        </w:rPr>
        <w:t>原</w:t>
      </w:r>
      <w:r>
        <w:rPr>
          <w:rFonts w:hint="eastAsia" w:ascii="CESI仿宋-GB2312" w:hAnsi="CESI仿宋-GB2312" w:eastAsia="CESI仿宋-GB2312" w:cs="CESI仿宋-GB2312"/>
          <w:sz w:val="32"/>
          <w:szCs w:val="32"/>
        </w:rPr>
        <w:t>料</w:t>
      </w:r>
      <w:r>
        <w:rPr>
          <w:rFonts w:hint="eastAsia" w:ascii="CESI仿宋-GB2312" w:hAnsi="CESI仿宋-GB2312" w:eastAsia="CESI仿宋-GB2312" w:cs="CESI仿宋-GB2312"/>
          <w:sz w:val="32"/>
          <w:szCs w:val="32"/>
          <w:lang w:val="en-US" w:eastAsia="zh-CN"/>
        </w:rPr>
        <w:t>末精煤、产品</w:t>
      </w:r>
      <w:r>
        <w:rPr>
          <w:rFonts w:hint="eastAsia" w:ascii="CESI仿宋-GB2312" w:hAnsi="CESI仿宋-GB2312" w:eastAsia="CESI仿宋-GB2312" w:cs="CESI仿宋-GB2312"/>
          <w:sz w:val="32"/>
          <w:szCs w:val="32"/>
        </w:rPr>
        <w:t>须</w:t>
      </w:r>
      <w:r>
        <w:rPr>
          <w:rFonts w:hint="eastAsia" w:ascii="CESI仿宋-GB2312" w:hAnsi="CESI仿宋-GB2312" w:eastAsia="CESI仿宋-GB2312" w:cs="CESI仿宋-GB2312"/>
          <w:sz w:val="32"/>
          <w:szCs w:val="32"/>
          <w:lang w:val="en-US" w:eastAsia="zh-CN"/>
        </w:rPr>
        <w:t>分别</w:t>
      </w:r>
      <w:r>
        <w:rPr>
          <w:rFonts w:hint="eastAsia" w:ascii="CESI仿宋-GB2312" w:hAnsi="CESI仿宋-GB2312" w:eastAsia="CESI仿宋-GB2312" w:cs="CESI仿宋-GB2312"/>
          <w:sz w:val="32"/>
          <w:szCs w:val="32"/>
        </w:rPr>
        <w:t>存于全封闭储棚</w:t>
      </w:r>
      <w:r>
        <w:rPr>
          <w:rFonts w:hint="eastAsia" w:ascii="CESI仿宋-GB2312" w:hAnsi="CESI仿宋-GB2312" w:eastAsia="CESI仿宋-GB2312" w:cs="CESI仿宋-GB2312"/>
          <w:sz w:val="32"/>
          <w:szCs w:val="32"/>
          <w:lang w:val="en-US" w:eastAsia="zh-CN"/>
        </w:rPr>
        <w:t>和产品仓</w:t>
      </w:r>
      <w:r>
        <w:rPr>
          <w:rFonts w:hint="eastAsia" w:ascii="CESI仿宋-GB2312" w:hAnsi="CESI仿宋-GB2312" w:eastAsia="CESI仿宋-GB2312" w:cs="CESI仿宋-GB2312"/>
          <w:sz w:val="32"/>
          <w:szCs w:val="32"/>
        </w:rPr>
        <w:t>内</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严禁项目物料露天堆放。</w:t>
      </w:r>
    </w:p>
    <w:p w14:paraId="3BC10FC3">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color w:val="000000" w:themeColor="text1"/>
          <w:kern w:val="0"/>
          <w:sz w:val="32"/>
          <w:szCs w:val="32"/>
          <w:lang w:val="en-US" w:eastAsia="zh-CN" w:bidi="ar-SA"/>
          <w14:textFill>
            <w14:solidFill>
              <w14:schemeClr w14:val="tx1"/>
            </w14:solidFill>
          </w14:textFill>
        </w:rPr>
        <w:t>加强大气污染物防治，严格按照本报告表要求落实项目磨制、包装工段等各工艺环节粉尘污染防治措施，磨制工段废气经旋风除尘+布袋除尘器处理后经15m高排气筒排放；包装工段废气经布袋除尘器处理后经15m高排气筒排放；严禁项目建设烘干设施，同时加强物料储运输过程中的粉尘污染防治措施，</w:t>
      </w:r>
      <w:r>
        <w:rPr>
          <w:rFonts w:hint="eastAsia" w:ascii="CESI仿宋-GB2312" w:hAnsi="CESI仿宋-GB2312" w:eastAsia="CESI仿宋-GB2312" w:cs="CESI仿宋-GB2312"/>
          <w:sz w:val="32"/>
          <w:szCs w:val="32"/>
        </w:rPr>
        <w:t>冬季采暖选用天然气、电等清洁能源，禁止安装燃煤锅炉，</w:t>
      </w:r>
      <w:r>
        <w:rPr>
          <w:rFonts w:hint="eastAsia" w:ascii="仿宋" w:hAnsi="仿宋" w:eastAsia="仿宋" w:cs="仿宋"/>
          <w:color w:val="000000" w:themeColor="text1"/>
          <w:kern w:val="0"/>
          <w:sz w:val="32"/>
          <w:szCs w:val="32"/>
          <w:lang w:val="en-US" w:eastAsia="zh-CN" w:bidi="ar-SA"/>
          <w14:textFill>
            <w14:solidFill>
              <w14:schemeClr w14:val="tx1"/>
            </w14:solidFill>
          </w14:textFill>
        </w:rPr>
        <w:t>确保大气污染物达标排放。</w:t>
      </w:r>
    </w:p>
    <w:p w14:paraId="622A76D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加强噪声污染防治。</w:t>
      </w:r>
      <w:r>
        <w:rPr>
          <w:rFonts w:hint="eastAsia" w:ascii="仿宋" w:hAnsi="仿宋" w:eastAsia="仿宋" w:cs="仿宋"/>
          <w:color w:val="000000" w:themeColor="text1"/>
          <w:kern w:val="0"/>
          <w:sz w:val="32"/>
          <w:szCs w:val="32"/>
          <w:lang w:val="en-US" w:eastAsia="zh-CN" w:bidi="ar-SA"/>
          <w14:textFill>
            <w14:solidFill>
              <w14:schemeClr w14:val="tx1"/>
            </w14:solidFill>
          </w14:textFill>
        </w:rPr>
        <w:t>项目选用低噪声机械设备，采取合理布局、基础减振等措施，确保噪声达标排放。</w:t>
      </w:r>
    </w:p>
    <w:p w14:paraId="5D3321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项目运营期产生的危险废物，须交由有资质单位处置，临时储存、运输要严格执行国家有关危险废物的相关规定；产生的一般固废、生活垃圾</w:t>
      </w:r>
      <w:r>
        <w:rPr>
          <w:rFonts w:hint="eastAsia" w:ascii="仿宋" w:hAnsi="仿宋" w:eastAsia="仿宋" w:cs="仿宋"/>
          <w:color w:val="auto"/>
          <w:sz w:val="32"/>
          <w:szCs w:val="32"/>
        </w:rPr>
        <w:t>集中分类收集后，</w:t>
      </w:r>
      <w:r>
        <w:rPr>
          <w:rFonts w:hint="eastAsia" w:ascii="仿宋" w:hAnsi="仿宋" w:eastAsia="仿宋" w:cs="仿宋"/>
          <w:color w:val="auto"/>
          <w:sz w:val="32"/>
          <w:szCs w:val="32"/>
          <w:lang w:eastAsia="zh-CN"/>
        </w:rPr>
        <w:t>可利用的综合利用，</w:t>
      </w:r>
      <w:r>
        <w:rPr>
          <w:rFonts w:hint="eastAsia" w:ascii="仿宋" w:hAnsi="仿宋" w:eastAsia="仿宋" w:cs="仿宋"/>
          <w:color w:val="auto"/>
          <w:sz w:val="32"/>
          <w:szCs w:val="32"/>
        </w:rPr>
        <w:t>不可利用的交由环卫部门统一处置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严禁</w:t>
      </w:r>
      <w:r>
        <w:rPr>
          <w:rFonts w:hint="eastAsia" w:ascii="仿宋" w:hAnsi="仿宋" w:eastAsia="仿宋" w:cs="仿宋"/>
          <w:color w:val="auto"/>
          <w:sz w:val="32"/>
          <w:szCs w:val="32"/>
          <w:lang w:val="en-US" w:eastAsia="zh-CN"/>
        </w:rPr>
        <w:t>项目固废</w:t>
      </w:r>
      <w:r>
        <w:rPr>
          <w:rFonts w:hint="eastAsia" w:ascii="仿宋" w:hAnsi="仿宋" w:eastAsia="仿宋" w:cs="仿宋"/>
          <w:color w:val="auto"/>
          <w:sz w:val="32"/>
          <w:szCs w:val="32"/>
        </w:rPr>
        <w:t>随意倾倒。</w:t>
      </w:r>
    </w:p>
    <w:p w14:paraId="7044D7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FF"/>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w:t>
      </w:r>
      <w:r>
        <w:rPr>
          <w:rFonts w:hint="eastAsia" w:ascii="仿宋" w:hAnsi="仿宋" w:eastAsia="仿宋" w:cs="仿宋"/>
          <w:color w:val="000000"/>
          <w:kern w:val="0"/>
          <w:sz w:val="32"/>
          <w:szCs w:val="32"/>
          <w:lang w:val="en-US" w:eastAsia="zh-CN" w:bidi="ar-SA"/>
        </w:rPr>
        <w:t>项目建成运营后，</w:t>
      </w:r>
      <w:r>
        <w:rPr>
          <w:rFonts w:hint="eastAsia" w:ascii="仿宋" w:hAnsi="仿宋" w:eastAsia="仿宋" w:cs="仿宋"/>
          <w:sz w:val="32"/>
          <w:szCs w:val="32"/>
          <w:lang w:val="en-US" w:eastAsia="zh-CN"/>
        </w:rPr>
        <w:t>你公司应按监测计划开展自行监测工作，</w:t>
      </w:r>
      <w:r>
        <w:rPr>
          <w:rFonts w:hint="eastAsia" w:ascii="仿宋" w:hAnsi="仿宋" w:eastAsia="仿宋" w:cs="仿宋"/>
          <w:color w:val="000000"/>
          <w:kern w:val="0"/>
          <w:sz w:val="32"/>
          <w:szCs w:val="32"/>
          <w:lang w:val="en-US" w:eastAsia="zh-CN" w:bidi="ar-SA"/>
        </w:rPr>
        <w:t>发现问题及时整改，同时内部建立规范的环保管理制度，认真贯彻落实。</w:t>
      </w:r>
      <w:bookmarkStart w:id="0" w:name="_GoBack"/>
      <w:bookmarkEnd w:id="0"/>
    </w:p>
    <w:p w14:paraId="7D6D12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四、</w:t>
      </w:r>
      <w:r>
        <w:rPr>
          <w:rFonts w:hint="eastAsia" w:ascii="仿宋" w:hAnsi="仿宋" w:eastAsia="仿宋" w:cs="仿宋"/>
          <w:color w:val="auto"/>
          <w:sz w:val="32"/>
          <w:szCs w:val="32"/>
        </w:rPr>
        <w:t>项目</w:t>
      </w:r>
      <w:r>
        <w:rPr>
          <w:rFonts w:hint="eastAsia" w:ascii="仿宋" w:hAnsi="仿宋" w:eastAsia="仿宋" w:cs="仿宋"/>
          <w:color w:val="auto"/>
          <w:sz w:val="32"/>
          <w:szCs w:val="32"/>
          <w:lang w:eastAsia="zh-CN"/>
        </w:rPr>
        <w:t>建设必须严格执行环境保护设施与主体工程同时设计、同时施工、同时投产使用的环境保护“三同时”制度。</w:t>
      </w:r>
      <w:r>
        <w:rPr>
          <w:rFonts w:hint="eastAsia" w:ascii="仿宋" w:hAnsi="仿宋" w:eastAsia="仿宋" w:cs="仿宋"/>
          <w:sz w:val="32"/>
          <w:szCs w:val="32"/>
        </w:rPr>
        <w:t>项目</w:t>
      </w:r>
      <w:r>
        <w:rPr>
          <w:rFonts w:hint="eastAsia" w:ascii="仿宋" w:hAnsi="仿宋" w:eastAsia="仿宋" w:cs="仿宋"/>
          <w:sz w:val="32"/>
          <w:szCs w:val="32"/>
          <w:lang w:eastAsia="zh-CN"/>
        </w:rPr>
        <w:t>建成</w:t>
      </w:r>
      <w:r>
        <w:rPr>
          <w:rFonts w:hint="eastAsia" w:ascii="仿宋" w:hAnsi="仿宋" w:eastAsia="仿宋" w:cs="仿宋"/>
          <w:sz w:val="32"/>
          <w:szCs w:val="32"/>
        </w:rPr>
        <w:t>后，</w:t>
      </w:r>
      <w:r>
        <w:rPr>
          <w:rFonts w:hint="eastAsia" w:ascii="仿宋" w:hAnsi="仿宋" w:eastAsia="仿宋" w:cs="仿宋"/>
          <w:sz w:val="32"/>
          <w:szCs w:val="32"/>
          <w:lang w:eastAsia="zh-CN"/>
        </w:rPr>
        <w:t>建设单位必</w:t>
      </w:r>
      <w:r>
        <w:rPr>
          <w:rFonts w:hint="eastAsia" w:ascii="仿宋" w:hAnsi="仿宋" w:eastAsia="仿宋" w:cs="仿宋"/>
          <w:sz w:val="32"/>
          <w:szCs w:val="32"/>
        </w:rPr>
        <w:t>须</w:t>
      </w:r>
      <w:r>
        <w:rPr>
          <w:rFonts w:hint="eastAsia" w:ascii="仿宋" w:hAnsi="仿宋" w:eastAsia="仿宋" w:cs="仿宋"/>
          <w:sz w:val="32"/>
          <w:szCs w:val="32"/>
          <w:lang w:eastAsia="zh-CN"/>
        </w:rPr>
        <w:t>按规定程序进行竣工环境保护</w:t>
      </w:r>
      <w:r>
        <w:rPr>
          <w:rFonts w:hint="eastAsia" w:ascii="仿宋" w:hAnsi="仿宋" w:eastAsia="仿宋" w:cs="仿宋"/>
          <w:sz w:val="32"/>
          <w:szCs w:val="32"/>
        </w:rPr>
        <w:t>验收，验收合格后，</w:t>
      </w:r>
      <w:r>
        <w:rPr>
          <w:rFonts w:hint="eastAsia" w:ascii="仿宋" w:hAnsi="仿宋" w:eastAsia="仿宋" w:cs="仿宋"/>
          <w:color w:val="auto"/>
          <w:sz w:val="32"/>
          <w:szCs w:val="32"/>
          <w:lang w:eastAsia="zh-CN"/>
        </w:rPr>
        <w:t>方可</w:t>
      </w:r>
      <w:r>
        <w:rPr>
          <w:rFonts w:hint="eastAsia" w:ascii="仿宋" w:hAnsi="仿宋" w:eastAsia="仿宋" w:cs="仿宋"/>
          <w:color w:val="auto"/>
          <w:sz w:val="32"/>
          <w:szCs w:val="32"/>
        </w:rPr>
        <w:t>正式投入运行</w:t>
      </w:r>
      <w:r>
        <w:rPr>
          <w:rFonts w:hint="eastAsia" w:ascii="仿宋" w:hAnsi="仿宋" w:eastAsia="仿宋" w:cs="仿宋"/>
          <w:color w:val="auto"/>
          <w:sz w:val="32"/>
          <w:szCs w:val="32"/>
          <w:lang w:eastAsia="zh-CN"/>
        </w:rPr>
        <w:t>。</w:t>
      </w:r>
    </w:p>
    <w:p w14:paraId="70176E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lang w:eastAsia="zh-CN"/>
        </w:rPr>
        <w:t>五</w:t>
      </w:r>
      <w:r>
        <w:rPr>
          <w:rFonts w:hint="eastAsia" w:ascii="仿宋" w:hAnsi="仿宋" w:eastAsia="仿宋" w:cs="仿宋"/>
          <w:sz w:val="32"/>
          <w:szCs w:val="32"/>
        </w:rPr>
        <w:t>、</w:t>
      </w:r>
      <w:r>
        <w:rPr>
          <w:rFonts w:hint="eastAsia" w:ascii="仿宋" w:hAnsi="仿宋" w:eastAsia="仿宋" w:cs="仿宋"/>
          <w:color w:val="000000"/>
          <w:sz w:val="32"/>
          <w:szCs w:val="32"/>
          <w:lang w:eastAsia="zh-CN"/>
        </w:rPr>
        <w:t>环境影响报告</w:t>
      </w:r>
      <w:r>
        <w:rPr>
          <w:rFonts w:hint="eastAsia" w:ascii="仿宋" w:hAnsi="仿宋" w:eastAsia="仿宋" w:cs="仿宋"/>
          <w:color w:val="000000"/>
          <w:sz w:val="32"/>
          <w:szCs w:val="32"/>
          <w:shd w:val="clear" w:color="auto" w:fill="auto"/>
          <w:lang w:eastAsia="zh-CN"/>
        </w:rPr>
        <w:t>表经批准后，</w:t>
      </w:r>
      <w:r>
        <w:rPr>
          <w:rFonts w:hint="eastAsia" w:ascii="仿宋" w:hAnsi="仿宋" w:eastAsia="仿宋" w:cs="仿宋"/>
          <w:sz w:val="32"/>
          <w:szCs w:val="32"/>
          <w:shd w:val="clear" w:color="auto" w:fill="auto"/>
        </w:rPr>
        <w:t>项目</w:t>
      </w:r>
      <w:r>
        <w:rPr>
          <w:rFonts w:hint="eastAsia" w:ascii="仿宋" w:hAnsi="仿宋" w:eastAsia="仿宋" w:cs="仿宋"/>
          <w:sz w:val="32"/>
          <w:szCs w:val="32"/>
          <w:shd w:val="clear" w:color="auto" w:fill="auto"/>
          <w:lang w:val="en-US" w:eastAsia="zh-CN"/>
        </w:rPr>
        <w:t>五年内未开工、</w:t>
      </w:r>
      <w:r>
        <w:rPr>
          <w:rFonts w:hint="eastAsia" w:ascii="仿宋" w:hAnsi="仿宋" w:eastAsia="仿宋" w:cs="仿宋"/>
          <w:sz w:val="32"/>
          <w:szCs w:val="32"/>
          <w:shd w:val="clear" w:color="auto" w:fill="auto"/>
          <w:lang w:eastAsia="zh-CN"/>
        </w:rPr>
        <w:t>性质、</w:t>
      </w:r>
      <w:r>
        <w:rPr>
          <w:rFonts w:hint="eastAsia" w:ascii="仿宋" w:hAnsi="仿宋" w:eastAsia="仿宋" w:cs="仿宋"/>
          <w:sz w:val="32"/>
          <w:szCs w:val="32"/>
          <w:shd w:val="clear" w:color="auto" w:fill="auto"/>
        </w:rPr>
        <w:t>规模、生产工艺、地</w:t>
      </w:r>
      <w:r>
        <w:rPr>
          <w:rFonts w:hint="eastAsia" w:ascii="仿宋" w:hAnsi="仿宋" w:eastAsia="仿宋" w:cs="仿宋"/>
          <w:sz w:val="32"/>
          <w:szCs w:val="32"/>
          <w:shd w:val="clear" w:color="auto" w:fill="auto"/>
          <w:lang w:eastAsia="zh-CN"/>
        </w:rPr>
        <w:t>点或者防治污染、防止生态破坏的措施</w:t>
      </w:r>
      <w:r>
        <w:rPr>
          <w:rFonts w:hint="eastAsia" w:ascii="仿宋" w:hAnsi="仿宋" w:eastAsia="仿宋" w:cs="仿宋"/>
          <w:sz w:val="32"/>
          <w:szCs w:val="32"/>
          <w:shd w:val="clear" w:color="auto" w:fill="auto"/>
        </w:rPr>
        <w:t>发生重大变</w:t>
      </w:r>
      <w:r>
        <w:rPr>
          <w:rFonts w:hint="eastAsia" w:ascii="仿宋" w:hAnsi="仿宋" w:eastAsia="仿宋" w:cs="仿宋"/>
          <w:sz w:val="32"/>
          <w:szCs w:val="32"/>
          <w:shd w:val="clear" w:color="auto" w:fill="auto"/>
          <w:lang w:eastAsia="zh-CN"/>
        </w:rPr>
        <w:t>动的</w:t>
      </w:r>
      <w:r>
        <w:rPr>
          <w:rFonts w:hint="eastAsia" w:ascii="仿宋" w:hAnsi="仿宋" w:eastAsia="仿宋" w:cs="仿宋"/>
          <w:sz w:val="32"/>
          <w:szCs w:val="32"/>
          <w:shd w:val="clear" w:color="auto" w:fill="auto"/>
        </w:rPr>
        <w:t>，应</w:t>
      </w:r>
      <w:r>
        <w:rPr>
          <w:rFonts w:hint="eastAsia" w:ascii="仿宋" w:hAnsi="仿宋" w:eastAsia="仿宋" w:cs="仿宋"/>
          <w:sz w:val="32"/>
          <w:szCs w:val="32"/>
          <w:shd w:val="clear" w:color="auto" w:fill="auto"/>
          <w:lang w:eastAsia="zh-CN"/>
        </w:rPr>
        <w:t>当重新报批该项目的环境影响报告表</w:t>
      </w:r>
      <w:r>
        <w:rPr>
          <w:rFonts w:hint="eastAsia" w:ascii="仿宋" w:hAnsi="仿宋" w:eastAsia="仿宋" w:cs="仿宋"/>
          <w:sz w:val="32"/>
          <w:szCs w:val="32"/>
          <w:shd w:val="clear" w:color="auto" w:fill="auto"/>
        </w:rPr>
        <w:t>。</w:t>
      </w:r>
    </w:p>
    <w:p w14:paraId="5659FF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、按照《建设项目环境保护事中事后监督管理办法（试行）》要求，</w:t>
      </w:r>
      <w:r>
        <w:rPr>
          <w:rFonts w:hint="eastAsia" w:ascii="仿宋" w:hAnsi="仿宋" w:eastAsia="仿宋" w:cs="仿宋"/>
          <w:sz w:val="32"/>
          <w:szCs w:val="32"/>
          <w:lang w:eastAsia="zh-CN"/>
        </w:rPr>
        <w:t>该项目须接受</w:t>
      </w:r>
      <w:r>
        <w:rPr>
          <w:rFonts w:hint="eastAsia" w:ascii="仿宋" w:hAnsi="仿宋" w:eastAsia="仿宋" w:cs="仿宋"/>
          <w:sz w:val="32"/>
          <w:szCs w:val="32"/>
          <w:lang w:val="en-US" w:eastAsia="zh-CN"/>
        </w:rPr>
        <w:t>榆林市生态环境保护综合执法支队榆阳直属大队</w:t>
      </w:r>
      <w:r>
        <w:rPr>
          <w:rFonts w:hint="eastAsia" w:ascii="仿宋" w:hAnsi="仿宋" w:eastAsia="仿宋" w:cs="仿宋"/>
          <w:sz w:val="32"/>
          <w:szCs w:val="32"/>
          <w:lang w:eastAsia="zh-CN"/>
        </w:rPr>
        <w:t>事中事后</w:t>
      </w:r>
      <w:r>
        <w:rPr>
          <w:rFonts w:hint="eastAsia" w:ascii="仿宋" w:hAnsi="仿宋" w:eastAsia="仿宋" w:cs="仿宋"/>
          <w:color w:val="000000"/>
          <w:sz w:val="32"/>
          <w:szCs w:val="32"/>
          <w:lang w:eastAsia="zh-CN"/>
        </w:rPr>
        <w:t>的</w:t>
      </w:r>
      <w:r>
        <w:rPr>
          <w:rFonts w:hint="eastAsia" w:ascii="仿宋" w:hAnsi="仿宋" w:eastAsia="仿宋" w:cs="仿宋"/>
          <w:sz w:val="32"/>
          <w:szCs w:val="32"/>
        </w:rPr>
        <w:t>监督管理。</w:t>
      </w:r>
    </w:p>
    <w:p w14:paraId="4015549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3AC6D3C3">
      <w:pPr>
        <w:keepNext w:val="0"/>
        <w:keepLines w:val="0"/>
        <w:pageBreakBefore w:val="0"/>
        <w:kinsoku/>
        <w:wordWrap/>
        <w:overflowPunct/>
        <w:topLinePunct w:val="0"/>
        <w:autoSpaceDE/>
        <w:autoSpaceDN/>
        <w:bidi w:val="0"/>
        <w:adjustRightInd/>
        <w:snapToGrid/>
        <w:spacing w:line="560" w:lineRule="exact"/>
        <w:ind w:firstLine="3520" w:firstLineChars="1100"/>
        <w:textAlignment w:val="auto"/>
        <w:rPr>
          <w:rFonts w:hint="eastAsia" w:ascii="仿宋" w:hAnsi="仿宋" w:eastAsia="仿宋" w:cs="仿宋"/>
          <w:color w:val="000000"/>
          <w:sz w:val="32"/>
          <w:szCs w:val="32"/>
        </w:rPr>
      </w:pPr>
      <w:r>
        <w:rPr>
          <w:rFonts w:hint="eastAsia" w:ascii="仿宋" w:hAnsi="仿宋" w:eastAsia="仿宋" w:cs="仿宋"/>
          <w:sz w:val="32"/>
          <w:szCs w:val="32"/>
          <w:lang w:val="en-US" w:eastAsia="zh-CN"/>
        </w:rPr>
        <w:t>榆</w:t>
      </w:r>
      <w:r>
        <w:rPr>
          <w:rFonts w:hint="eastAsia" w:ascii="仿宋" w:hAnsi="仿宋" w:eastAsia="仿宋" w:cs="仿宋"/>
          <w:color w:val="000000"/>
          <w:sz w:val="32"/>
          <w:szCs w:val="32"/>
        </w:rPr>
        <w:t>林市</w:t>
      </w:r>
      <w:r>
        <w:rPr>
          <w:rFonts w:hint="eastAsia" w:ascii="仿宋" w:hAnsi="仿宋" w:eastAsia="仿宋" w:cs="仿宋"/>
          <w:color w:val="000000"/>
          <w:sz w:val="32"/>
          <w:szCs w:val="32"/>
          <w:lang w:eastAsia="zh-CN"/>
        </w:rPr>
        <w:t>生态环境局</w:t>
      </w:r>
      <w:r>
        <w:rPr>
          <w:rFonts w:hint="eastAsia" w:ascii="仿宋" w:hAnsi="仿宋" w:eastAsia="仿宋" w:cs="仿宋"/>
          <w:color w:val="000000"/>
          <w:sz w:val="32"/>
          <w:szCs w:val="32"/>
        </w:rPr>
        <w:t>榆阳分局</w:t>
      </w:r>
    </w:p>
    <w:p w14:paraId="7A75283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FF0000"/>
          <w:sz w:val="32"/>
          <w:szCs w:val="32"/>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日</w:t>
      </w:r>
    </w:p>
    <w:p w14:paraId="59DC2AA9">
      <w:pPr>
        <w:pStyle w:val="2"/>
        <w:rPr>
          <w:rFonts w:hint="eastAsia" w:ascii="仿宋" w:hAnsi="仿宋" w:eastAsia="仿宋" w:cs="仿宋"/>
          <w:color w:val="000000"/>
          <w:sz w:val="32"/>
          <w:szCs w:val="32"/>
        </w:rPr>
      </w:pPr>
    </w:p>
    <w:p w14:paraId="1A738346">
      <w:pPr>
        <w:rPr>
          <w:rFonts w:hint="eastAsia"/>
        </w:rPr>
      </w:pPr>
    </w:p>
    <w:p w14:paraId="58E97408">
      <w:pPr>
        <w:keepNext w:val="0"/>
        <w:keepLines w:val="0"/>
        <w:pageBreakBefore w:val="0"/>
        <w:widowControl w:val="0"/>
        <w:kinsoku/>
        <w:wordWrap/>
        <w:overflowPunct/>
        <w:topLinePunct w:val="0"/>
        <w:autoSpaceDE/>
        <w:autoSpaceDN/>
        <w:bidi w:val="0"/>
        <w:adjustRightInd/>
        <w:snapToGrid/>
        <w:spacing w:line="580" w:lineRule="exact"/>
        <w:ind w:right="0" w:rightChars="0" w:firstLine="280" w:firstLineChars="1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389255</wp:posOffset>
                </wp:positionV>
                <wp:extent cx="5162550" cy="635"/>
                <wp:effectExtent l="0" t="0" r="0" b="0"/>
                <wp:wrapNone/>
                <wp:docPr id="1" name="直线 1"/>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2.3pt;margin-top:30.65pt;height:0.05pt;width:406.5pt;z-index:251659264;mso-width-relative:page;mso-height-relative:page;" filled="f" stroked="t" coordsize="21600,21600" o:gfxdata="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p9cFbU&#10;AAAABwEAAA8AAAAAAAAAAQAgAAAAIgAAAGRycy9kb3ducmV2LnhtbFBLAQIUABQAAAAIAIdO4kBl&#10;CO3b6wEAAOsDAAAOAAAAAAAAAAEAIAAAACM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41910</wp:posOffset>
                </wp:positionV>
                <wp:extent cx="5162550" cy="635"/>
                <wp:effectExtent l="0" t="0" r="0" b="0"/>
                <wp:wrapNone/>
                <wp:docPr id="2" name="直线 1"/>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1.55pt;margin-top:3.3pt;height:0.05pt;width:406.5pt;z-index:251661312;mso-width-relative:page;mso-height-relative:page;" filled="f" stroked="t" coordsize="21600,21600" o:gfxdata="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8Bo3dIA&#10;AAAFAQAADwAAAAAAAAABACAAAAAiAAAAZHJzL2Rvd25yZXYueG1sUEsBAhQAFAAAAAgAh07iQKva&#10;c0vsAQAA6wMAAA4AAAAAAAAAAQAgAAAAIQ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sz w:val="28"/>
          <w:szCs w:val="28"/>
          <w:lang w:val="en-US" w:eastAsia="zh-CN"/>
        </w:rPr>
        <w:t>抄送：榆林市生态环境保护综合执法支队榆阳直属大队</w:t>
      </w:r>
    </w:p>
    <w:p w14:paraId="0DB9973E">
      <w:pPr>
        <w:keepNext w:val="0"/>
        <w:keepLines w:val="0"/>
        <w:pageBreakBefore w:val="0"/>
        <w:widowControl w:val="0"/>
        <w:kinsoku/>
        <w:wordWrap/>
        <w:overflowPunct/>
        <w:topLinePunct w:val="0"/>
        <w:autoSpaceDE/>
        <w:autoSpaceDN/>
        <w:bidi w:val="0"/>
        <w:adjustRightInd/>
        <w:snapToGrid/>
        <w:spacing w:line="580" w:lineRule="exact"/>
        <w:ind w:right="0" w:rightChars="0" w:firstLine="280" w:firstLineChars="10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榆林市生态环境局榆阳分局</w:t>
      </w:r>
      <w:r>
        <w:rPr>
          <w:rFonts w:hint="eastAsia" w:ascii="仿宋" w:hAnsi="仿宋" w:eastAsia="仿宋" w:cs="仿宋"/>
          <w:sz w:val="28"/>
          <w:szCs w:val="28"/>
        </w:rPr>
        <w:t xml:space="preserve"> </w:t>
      </w: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368300</wp:posOffset>
                </wp:positionV>
                <wp:extent cx="5162550" cy="635"/>
                <wp:effectExtent l="0" t="0" r="0" b="0"/>
                <wp:wrapNone/>
                <wp:docPr id="4" name="直线 1"/>
                <wp:cNvGraphicFramePr/>
                <a:graphic xmlns:a="http://schemas.openxmlformats.org/drawingml/2006/main">
                  <a:graphicData uri="http://schemas.microsoft.com/office/word/2010/wordprocessingShape">
                    <wps:wsp>
                      <wps:cNvCnPr/>
                      <wps:spPr>
                        <a:xfrm>
                          <a:off x="0" y="0"/>
                          <a:ext cx="516255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 o:spid="_x0000_s1026" o:spt="20" style="position:absolute;left:0pt;margin-left:3.8pt;margin-top:29pt;height:0.05pt;width:406.5pt;z-index:251660288;mso-width-relative:page;mso-height-relative:page;" filled="f" stroked="t" coordsize="21600,21600" o:gfxdata="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bjM&#10;ANQAAAAHAQAADwAAAAAAAAABACAAAAAiAAAAZHJzL2Rvd25yZXYueG1sUEsBAhQAFAAAAAgAh07i&#10;QHZ5P7HtAQAA6wMAAA4AAAAAAAAAAQAgAAAAIw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w:t>
      </w:r>
      <w:r>
        <w:rPr>
          <w:rFonts w:hint="eastAsia" w:ascii="仿宋" w:hAnsi="仿宋" w:eastAsia="仿宋" w:cs="仿宋"/>
          <w:sz w:val="28"/>
          <w:szCs w:val="28"/>
          <w:lang w:eastAsia="zh-CN"/>
        </w:rPr>
        <w:t>印发</w:t>
      </w:r>
    </w:p>
    <w:p w14:paraId="2FFADD7B">
      <w:pPr>
        <w:ind w:firstLine="6720" w:firstLineChars="2400"/>
        <w:rPr>
          <w:rFonts w:hint="eastAsia" w:ascii="仿宋_GB2312" w:eastAsia="仿宋_GB2312"/>
          <w:sz w:val="32"/>
          <w:szCs w:val="32"/>
        </w:rPr>
      </w:pPr>
      <w:r>
        <w:rPr>
          <w:rFonts w:hint="eastAsia" w:ascii="仿宋" w:hAnsi="仿宋" w:eastAsia="仿宋" w:cs="仿宋"/>
          <w:sz w:val="28"/>
          <w:szCs w:val="28"/>
          <w:lang w:val="en-US" w:eastAsia="zh-CN"/>
        </w:rPr>
        <w:t xml:space="preserve"> 共印5份 </w:t>
      </w:r>
    </w:p>
    <w:p w14:paraId="6D641F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KSOF557087D0">
    <w:panose1 w:val="02010609060101010101"/>
    <w:charset w:val="86"/>
    <w:family w:val="auto"/>
    <w:pitch w:val="default"/>
    <w:sig w:usb0="00000001" w:usb1="00000000" w:usb2="00000000" w:usb3="00000000" w:csb0="00040001" w:csb1="00000000"/>
  </w:font>
  <w:font w:name="汉仪字酷堂长林体W">
    <w:panose1 w:val="00020600040101010101"/>
    <w:charset w:val="86"/>
    <w:family w:val="auto"/>
    <w:pitch w:val="default"/>
    <w:sig w:usb0="8000003F" w:usb1="1AC104FA" w:usb2="00000016" w:usb3="00000000" w:csb0="0004009F" w:csb1="00000000"/>
  </w:font>
  <w:font w:name="汉仪大宋简">
    <w:panose1 w:val="02010600000101010101"/>
    <w:charset w:val="86"/>
    <w:family w:val="auto"/>
    <w:pitch w:val="default"/>
    <w:sig w:usb0="00000001" w:usb1="080E0800" w:usb2="00000002" w:usb3="00000000" w:csb0="00040000" w:csb1="00000000"/>
  </w:font>
  <w:font w:name="汉仪劲楷简">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5AC7C"/>
    <w:multiLevelType w:val="singleLevel"/>
    <w:tmpl w:val="5365AC7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239DC"/>
    <w:rsid w:val="0661451B"/>
    <w:rsid w:val="06DF467E"/>
    <w:rsid w:val="0EB13A6B"/>
    <w:rsid w:val="104B4C2E"/>
    <w:rsid w:val="1DEA6F84"/>
    <w:rsid w:val="1E601A36"/>
    <w:rsid w:val="2E58014F"/>
    <w:rsid w:val="3FAA26B9"/>
    <w:rsid w:val="4F502EBF"/>
    <w:rsid w:val="53B46122"/>
    <w:rsid w:val="69562DE6"/>
    <w:rsid w:val="6F275D3C"/>
    <w:rsid w:val="79BF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50" w:beforeLines="50" w:line="360" w:lineRule="auto"/>
      <w:outlineLvl w:val="1"/>
    </w:pPr>
    <w:rPr>
      <w:rFonts w:ascii="Times New Roman" w:hAnsi="Times New Roman" w:eastAsia="宋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rFonts w:eastAsia="楷体_GB2312"/>
      <w:spacing w:val="-36"/>
      <w:sz w:val="28"/>
    </w:rPr>
  </w:style>
  <w:style w:type="paragraph" w:styleId="4">
    <w:name w:val="Body Text Indent"/>
    <w:basedOn w:val="1"/>
    <w:next w:val="5"/>
    <w:qFormat/>
    <w:uiPriority w:val="0"/>
    <w:pPr>
      <w:spacing w:after="50" w:afterLines="0"/>
      <w:ind w:firstLine="480" w:firstLineChars="200"/>
    </w:pPr>
    <w:rPr>
      <w:rFonts w:eastAsia="仿宋_GB2312"/>
      <w:sz w:val="24"/>
    </w:rPr>
  </w:style>
  <w:style w:type="paragraph" w:styleId="5">
    <w:name w:val="header"/>
    <w:basedOn w:val="1"/>
    <w:next w:val="6"/>
    <w:qFormat/>
    <w:uiPriority w:val="0"/>
    <w:pPr>
      <w:tabs>
        <w:tab w:val="center" w:pos="4153"/>
        <w:tab w:val="right" w:pos="8306"/>
      </w:tabs>
      <w:snapToGrid w:val="0"/>
      <w:jc w:val="center"/>
    </w:pPr>
    <w:rPr>
      <w:rFonts w:ascii="宋体" w:hAnsi="宋体"/>
      <w:sz w:val="18"/>
      <w:szCs w:val="26"/>
    </w:rPr>
  </w:style>
  <w:style w:type="paragraph" w:customStyle="1" w:styleId="6">
    <w:name w:val="样式5"/>
    <w:basedOn w:val="1"/>
    <w:qFormat/>
    <w:uiPriority w:val="0"/>
    <w:pPr>
      <w:spacing w:line="380" w:lineRule="exact"/>
      <w:ind w:firstLine="566" w:firstLineChars="202"/>
    </w:pPr>
    <w:rPr>
      <w:rFonts w:eastAsia="华文行楷"/>
      <w:sz w:val="28"/>
    </w:rPr>
  </w:style>
  <w:style w:type="paragraph" w:styleId="7">
    <w:name w:val="Body Text First Indent"/>
    <w:basedOn w:val="3"/>
    <w:qFormat/>
    <w:uiPriority w:val="0"/>
    <w:pPr>
      <w:spacing w:after="120" w:afterLines="0"/>
      <w:ind w:firstLine="420" w:firstLineChars="100"/>
      <w:jc w:val="both"/>
    </w:pPr>
    <w:rPr>
      <w:rFonts w:eastAsia="宋体"/>
      <w:spacing w:val="0"/>
      <w:sz w:val="24"/>
    </w:rPr>
  </w:style>
  <w:style w:type="paragraph" w:styleId="8">
    <w:name w:val="Body Text First Indent 2"/>
    <w:basedOn w:val="4"/>
    <w:next w:val="7"/>
    <w:qFormat/>
    <w:uiPriority w:val="0"/>
    <w:pPr>
      <w:spacing w:after="120" w:afterLines="0"/>
      <w:ind w:left="420" w:leftChars="200" w:firstLine="420"/>
    </w:pPr>
    <w:rPr>
      <w:rFonts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1223</Words>
  <Characters>1253</Characters>
  <Lines>0</Lines>
  <Paragraphs>0</Paragraphs>
  <TotalTime>2</TotalTime>
  <ScaleCrop>false</ScaleCrop>
  <LinksUpToDate>false</LinksUpToDate>
  <CharactersWithSpaces>1323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2026-03-02T07:52:00Z</dcterms:created>
  <dc:creator>Administrator</dc:creator>
  <cp:lastModifiedBy>企业用户_614715096</cp:lastModifiedBy>
  <cp:lastPrinted>2026-03-11T01:49:35Z</cp:lastPrinted>
  <dcterms:modified xsi:type="dcterms:W3CDTF">2026-03-11T07:24:43Z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eyJoZGlkIjoiYjBmODM1OWFmOWUyMTZhYWE0NWE2YmM4ZTA3YmIyNzgiLCJ1c2VySWQiOiIxNTMxMzc5MjM0In0=</vt:lpwstr>
  </property>
  <property fmtid="{D5CDD505-2E9C-101B-9397-08002B2CF9AE}" pid="4" name="ICV">
    <vt:lpwstr>F4DCDA81E1DC46A682BB3DFC462F6E39_12</vt:lpwstr>
  </property>
</Properties>
</file>