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9D2C9">
      <w:pPr>
        <w:pStyle w:val="14"/>
        <w:rPr>
          <w:rFonts w:hint="eastAsia" w:ascii="仿宋_GB2312" w:hAnsi="仿宋_GB2312" w:eastAsia="仿宋_GB2312" w:cs="仿宋_GB2312"/>
          <w:sz w:val="28"/>
          <w:szCs w:val="28"/>
          <w:lang w:val="en-US" w:eastAsia="zh-CN"/>
        </w:rPr>
      </w:pPr>
    </w:p>
    <w:p w14:paraId="36E24D29">
      <w:pPr>
        <w:rPr>
          <w:rFonts w:hint="eastAsia" w:ascii="仿宋_GB2312" w:hAnsi="仿宋_GB2312" w:eastAsia="仿宋_GB2312" w:cs="仿宋_GB2312"/>
          <w:sz w:val="28"/>
          <w:szCs w:val="28"/>
          <w:lang w:val="en-US" w:eastAsia="zh-CN"/>
        </w:rPr>
      </w:pPr>
    </w:p>
    <w:p w14:paraId="22AAEEA7">
      <w:pPr>
        <w:pStyle w:val="15"/>
        <w:rPr>
          <w:rFonts w:hint="eastAsia" w:ascii="仿宋_GB2312" w:hAnsi="仿宋_GB2312" w:eastAsia="仿宋_GB2312" w:cs="仿宋_GB2312"/>
          <w:sz w:val="28"/>
          <w:szCs w:val="28"/>
          <w:lang w:val="en-US" w:eastAsia="zh-CN"/>
        </w:rPr>
      </w:pPr>
    </w:p>
    <w:p w14:paraId="1A93A8A5">
      <w:pPr>
        <w:keepNext w:val="0"/>
        <w:keepLines w:val="0"/>
        <w:pageBreakBefore w:val="0"/>
        <w:kinsoku/>
        <w:wordWrap/>
        <w:overflowPunct/>
        <w:topLinePunct w:val="0"/>
        <w:autoSpaceDE/>
        <w:autoSpaceDN/>
        <w:bidi w:val="0"/>
        <w:spacing w:line="560" w:lineRule="exact"/>
        <w:jc w:val="both"/>
        <w:rPr>
          <w:rFonts w:hint="eastAsia" w:ascii="仿宋" w:hAnsi="仿宋" w:eastAsia="仿宋" w:cs="仿宋"/>
          <w:sz w:val="32"/>
          <w:szCs w:val="32"/>
          <w:lang w:eastAsia="zh-CN"/>
        </w:rPr>
      </w:pPr>
    </w:p>
    <w:p w14:paraId="7649B6FD">
      <w:pPr>
        <w:pStyle w:val="15"/>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lang w:eastAsia="zh-CN"/>
        </w:rPr>
      </w:pPr>
    </w:p>
    <w:p w14:paraId="4C0445D2">
      <w:pPr>
        <w:pStyle w:val="14"/>
        <w:keepNext w:val="0"/>
        <w:keepLines w:val="0"/>
        <w:pageBreakBefore w:val="0"/>
        <w:kinsoku/>
        <w:wordWrap/>
        <w:overflowPunct/>
        <w:topLinePunct w:val="0"/>
        <w:autoSpaceDE/>
        <w:autoSpaceDN/>
        <w:bidi w:val="0"/>
        <w:spacing w:after="0" w:line="560" w:lineRule="exact"/>
        <w:rPr>
          <w:rFonts w:hint="eastAsia" w:ascii="仿宋" w:hAnsi="仿宋" w:eastAsia="仿宋" w:cs="仿宋"/>
          <w:sz w:val="32"/>
          <w:szCs w:val="32"/>
          <w:lang w:eastAsia="zh-CN"/>
        </w:rPr>
      </w:pPr>
    </w:p>
    <w:p w14:paraId="17FEE1C2">
      <w:pPr>
        <w:keepNext w:val="0"/>
        <w:keepLines w:val="0"/>
        <w:pageBreakBefore w:val="0"/>
        <w:kinsoku/>
        <w:wordWrap/>
        <w:overflowPunct/>
        <w:topLinePunct w:val="0"/>
        <w:autoSpaceDE/>
        <w:autoSpaceDN/>
        <w:bidi w:val="0"/>
        <w:spacing w:line="560" w:lineRule="exact"/>
        <w:rPr>
          <w:rFonts w:hint="eastAsia"/>
          <w:lang w:eastAsia="zh-CN"/>
        </w:rPr>
      </w:pPr>
    </w:p>
    <w:p w14:paraId="691F9C4E">
      <w:pPr>
        <w:keepNext w:val="0"/>
        <w:keepLines w:val="0"/>
        <w:pageBreakBefore w:val="0"/>
        <w:kinsoku/>
        <w:wordWrap/>
        <w:overflowPunct/>
        <w:topLinePunct w:val="0"/>
        <w:autoSpaceDE/>
        <w:autoSpaceDN/>
        <w:bidi w:val="0"/>
        <w:spacing w:line="560" w:lineRule="exact"/>
        <w:jc w:val="center"/>
        <w:rPr>
          <w:rFonts w:hint="eastAsia" w:ascii="仿宋" w:hAnsi="仿宋" w:eastAsia="仿宋" w:cs="仿宋"/>
          <w:sz w:val="32"/>
          <w:szCs w:val="32"/>
          <w:lang w:eastAsia="zh-CN"/>
        </w:rPr>
      </w:pPr>
    </w:p>
    <w:p w14:paraId="4D2E37E3">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sz w:val="32"/>
          <w:szCs w:val="32"/>
          <w:lang w:val="en-US" w:eastAsia="zh-CN"/>
        </w:rPr>
      </w:pPr>
      <w:bookmarkStart w:id="0" w:name="OLE_LINK1"/>
      <w:bookmarkStart w:id="1" w:name="OLE_LINK2"/>
      <w:r>
        <w:rPr>
          <w:rFonts w:hint="eastAsia" w:ascii="仿宋" w:hAnsi="仿宋" w:eastAsia="仿宋" w:cs="仿宋"/>
          <w:sz w:val="32"/>
          <w:szCs w:val="32"/>
          <w:lang w:eastAsia="zh-CN"/>
        </w:rPr>
        <w:t>榆区环审发</w:t>
      </w:r>
      <w:r>
        <w:rPr>
          <w:rStyle w:val="19"/>
          <w:rFonts w:hint="eastAsia" w:ascii="仿宋" w:hAnsi="仿宋" w:eastAsia="仿宋" w:cs="仿宋"/>
          <w:b w:val="0"/>
          <w:bCs/>
          <w:lang w:eastAsia="zh-CN"/>
        </w:rPr>
        <w:t>〔</w:t>
      </w:r>
      <w:r>
        <w:rPr>
          <w:rFonts w:hint="eastAsia" w:ascii="仿宋" w:hAnsi="仿宋" w:eastAsia="仿宋" w:cs="仿宋"/>
          <w:sz w:val="32"/>
          <w:szCs w:val="32"/>
          <w:lang w:val="en-US" w:eastAsia="zh-CN"/>
        </w:rPr>
        <w:t>2025〕47号</w:t>
      </w:r>
      <w:bookmarkEnd w:id="0"/>
      <w:bookmarkEnd w:id="1"/>
    </w:p>
    <w:p w14:paraId="2BADF9DD">
      <w:pPr>
        <w:keepNext w:val="0"/>
        <w:keepLines w:val="0"/>
        <w:pageBreakBefore w:val="0"/>
        <w:kinsoku/>
        <w:wordWrap/>
        <w:overflowPunct/>
        <w:topLinePunct w:val="0"/>
        <w:autoSpaceDE/>
        <w:autoSpaceDN/>
        <w:bidi w:val="0"/>
        <w:spacing w:line="560" w:lineRule="exact"/>
        <w:jc w:val="center"/>
        <w:rPr>
          <w:rFonts w:hint="eastAsia" w:ascii="方正小标宋简体" w:eastAsia="方正小标宋简体"/>
          <w:sz w:val="44"/>
          <w:szCs w:val="44"/>
          <w:lang w:val="en-US" w:eastAsia="zh-CN"/>
        </w:rPr>
      </w:pPr>
    </w:p>
    <w:p w14:paraId="5675205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14:paraId="0CA332B2">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关于榆林市德隆环保科技有限公司收集、</w:t>
      </w:r>
    </w:p>
    <w:p w14:paraId="4F1A0CFA">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贮存项目环境影响报告表的批复</w:t>
      </w:r>
    </w:p>
    <w:p w14:paraId="3C5891CC">
      <w:pPr>
        <w:pStyle w:val="2"/>
        <w:pageBreakBefore w:val="0"/>
        <w:kinsoku/>
        <w:wordWrap/>
        <w:overflowPunct/>
        <w:topLinePunct w:val="0"/>
        <w:autoSpaceDE/>
        <w:autoSpaceDN/>
        <w:bidi w:val="0"/>
        <w:adjustRightInd/>
        <w:snapToGrid/>
        <w:spacing w:before="156" w:line="560" w:lineRule="exact"/>
        <w:textAlignment w:val="auto"/>
      </w:pPr>
    </w:p>
    <w:p w14:paraId="217FFD5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榆林市德隆环保科技有限公司</w:t>
      </w:r>
      <w:r>
        <w:rPr>
          <w:rFonts w:hint="eastAsia" w:ascii="CESI仿宋-GB2312" w:hAnsi="CESI仿宋-GB2312" w:eastAsia="CESI仿宋-GB2312" w:cs="CESI仿宋-GB2312"/>
          <w:sz w:val="32"/>
          <w:szCs w:val="32"/>
        </w:rPr>
        <w:t>：</w:t>
      </w:r>
    </w:p>
    <w:p w14:paraId="03FA00F1">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榆林市德隆环保科技有限公司收集、贮存项目环境影响报告表》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14:paraId="59CCC3D8">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榆林市榆阳区大河塔镇后畔村榆林市德隆环保科技有限公司厂区内，占地面积约550㎡，项目拟利用现有设施收集贮存废电池、废矿物油，危险废物中转总量为2000t/a,其中废电池（HW31和HW49）贮存库利用厂区现有特殊危废仓库1#、3#以及4#库进行改建，占地500㎡，设计最大贮存量为10t,中转量为1000t/a;HW08（900-214-08、900-217-08、900-218-08、900-219-08、900-220-08、900-249-08）废矿物油贮存库利用厂区现有有机物仓库进行改建，占地50㎡，设计最大贮存量为15</w:t>
      </w:r>
      <w:bookmarkStart w:id="2" w:name="_GoBack"/>
      <w:bookmarkEnd w:id="2"/>
      <w:r>
        <w:rPr>
          <w:rFonts w:hint="eastAsia" w:ascii="CESI仿宋-GB2312" w:hAnsi="CESI仿宋-GB2312" w:eastAsia="CESI仿宋-GB2312" w:cs="CESI仿宋-GB2312"/>
          <w:sz w:val="32"/>
          <w:szCs w:val="32"/>
          <w:lang w:val="en-US" w:eastAsia="zh-CN"/>
        </w:rPr>
        <w:t>0t,中转量为1000t/a。项目总投资为50万元，其中环保投资为5万元，占总投资的10%。</w:t>
      </w:r>
    </w:p>
    <w:p w14:paraId="78AEBD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14:paraId="2DC62FAE">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14:paraId="06D2294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14:paraId="5C26E6E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（二）加强大气污染物防治</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项目废铅蓄电池贮存过程非正常情况下发生泄露产生的硫酸雾，经集气管道收集后，进入</w:t>
      </w:r>
      <w:r>
        <w:rPr>
          <w:rFonts w:hint="eastAsia" w:ascii="CESI仿宋-GB2312" w:hAnsi="CESI仿宋-GB2312" w:eastAsia="CESI仿宋-GB2312" w:cs="CESI仿宋-GB2312"/>
          <w:color w:val="auto"/>
          <w:sz w:val="32"/>
          <w:szCs w:val="32"/>
          <w:lang w:val="en-US" w:eastAsia="zh-CN"/>
        </w:rPr>
        <w:t>1套</w:t>
      </w:r>
      <w:r>
        <w:rPr>
          <w:rFonts w:hint="eastAsia" w:ascii="CESI仿宋-GB2312" w:hAnsi="CESI仿宋-GB2312" w:eastAsia="CESI仿宋-GB2312" w:cs="CESI仿宋-GB2312"/>
          <w:color w:val="auto"/>
          <w:sz w:val="32"/>
          <w:szCs w:val="32"/>
        </w:rPr>
        <w:t>“低温等离子+化学洗涤塔”净化装置进行处理</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处理达标后经1根25m高排气筒排放</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废矿物油贮存过程产生的非甲烷总烃经集气管道收集后，进入</w:t>
      </w:r>
      <w:r>
        <w:rPr>
          <w:rFonts w:hint="eastAsia" w:ascii="CESI仿宋-GB2312" w:hAnsi="CESI仿宋-GB2312" w:eastAsia="CESI仿宋-GB2312" w:cs="CESI仿宋-GB2312"/>
          <w:color w:val="auto"/>
          <w:sz w:val="32"/>
          <w:szCs w:val="32"/>
          <w:lang w:val="en-US" w:eastAsia="zh-CN"/>
        </w:rPr>
        <w:t>1套</w:t>
      </w:r>
      <w:r>
        <w:rPr>
          <w:rFonts w:hint="eastAsia" w:ascii="CESI仿宋-GB2312" w:hAnsi="CESI仿宋-GB2312" w:eastAsia="CESI仿宋-GB2312" w:cs="CESI仿宋-GB2312"/>
          <w:color w:val="auto"/>
          <w:sz w:val="32"/>
          <w:szCs w:val="32"/>
        </w:rPr>
        <w:t>“低温等离子+化学洗涤塔”空气净化装置进行处理，处理达标后统一经1根25m高排气筒排放。</w:t>
      </w:r>
    </w:p>
    <w:p w14:paraId="331ABBD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sz w:val="32"/>
          <w:szCs w:val="32"/>
          <w:lang w:val="en-US" w:eastAsia="zh-CN"/>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kern w:val="2"/>
          <w:sz w:val="32"/>
          <w:szCs w:val="32"/>
          <w:lang w:val="en-US" w:eastAsia="zh-CN" w:bidi="ar-SA"/>
        </w:rPr>
        <w:t>严格落实声环境保护措施。项目优先选用低噪声设备，采取合理布局、隔声、减振、消声等措施，确保厂界噪声满足《工业企业厂界环境噪声排放标准》（GB12348-2008）要求。</w:t>
      </w:r>
    </w:p>
    <w:p w14:paraId="632B8C8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）落实固体废物污染防治措施。</w:t>
      </w:r>
      <w:r>
        <w:rPr>
          <w:rFonts w:hint="eastAsia" w:ascii="CESI仿宋-GB2312" w:hAnsi="CESI仿宋-GB2312" w:eastAsia="CESI仿宋-GB2312" w:cs="CESI仿宋-GB2312"/>
          <w:sz w:val="32"/>
          <w:szCs w:val="32"/>
        </w:rPr>
        <w:t>项目固体废物主要为废铅蓄电池泄漏液产生的废渣，废矿物油贮存过程发生泄露清理过程产生的废含油棉、手套暂存于厂区现有危废暂存库内，送至厂区现有焚烧车间焚烧处置</w:t>
      </w:r>
      <w:r>
        <w:rPr>
          <w:rFonts w:hint="eastAsia" w:ascii="CESI仿宋-GB2312" w:hAnsi="CESI仿宋-GB2312" w:eastAsia="CESI仿宋-GB2312" w:cs="CESI仿宋-GB2312"/>
          <w:sz w:val="32"/>
          <w:szCs w:val="32"/>
          <w:lang w:eastAsia="zh-CN"/>
        </w:rPr>
        <w:t>，严禁项目固废随意乱倾乱倒</w:t>
      </w:r>
      <w:r>
        <w:rPr>
          <w:rFonts w:hint="eastAsia" w:ascii="CESI仿宋-GB2312" w:hAnsi="CESI仿宋-GB2312" w:eastAsia="CESI仿宋-GB2312" w:cs="CESI仿宋-GB2312"/>
          <w:sz w:val="32"/>
          <w:szCs w:val="32"/>
        </w:rPr>
        <w:t>。</w:t>
      </w:r>
    </w:p>
    <w:p w14:paraId="1798830B">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14:paraId="0E33F8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14:paraId="480C2A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14:paraId="71121DDB">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14:paraId="7A2ADED1">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rPr>
      </w:pPr>
      <w:r>
        <w:rPr>
          <w:rFonts w:hint="eastAsia" w:ascii="CESI仿宋-GB2312" w:hAnsi="CESI仿宋-GB2312" w:eastAsia="CESI仿宋-GB2312" w:cs="CESI仿宋-GB2312"/>
          <w:b w:val="0"/>
          <w:bCs w:val="0"/>
          <w:sz w:val="32"/>
          <w:szCs w:val="32"/>
        </w:rPr>
        <w:t xml:space="preserve"> 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12</w:t>
      </w:r>
      <w:r>
        <w:rPr>
          <w:rFonts w:hint="eastAsia" w:ascii="CESI仿宋-GB2312" w:hAnsi="CESI仿宋-GB2312" w:eastAsia="CESI仿宋-GB2312" w:cs="CESI仿宋-GB2312"/>
          <w:b w:val="0"/>
          <w:bCs w:val="0"/>
          <w:sz w:val="32"/>
          <w:szCs w:val="32"/>
        </w:rPr>
        <w:t>日</w:t>
      </w:r>
    </w:p>
    <w:p w14:paraId="34D7ACE6">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n1wVtQAAAAHAQAADwAAAAAAAAABACAAAAAiAAAAZHJzL2Rvd25yZXYueG1sUEsB&#10;AhQAFAAAAAgAh07iQGU6VBT5AQAA9AMAAA4AAAAAAAAAAQAgAAAAIwEAAGRycy9lMm9Eb2MueG1s&#10;UEsFBgAAAAAGAAYAWQEAAI4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PAaN3SAAAABQEAAA8AAAAAAAAAAQAgAAAAIgAAAGRycy9kb3ducmV2LnhtbFBLAQIU&#10;ABQAAAAIAIdO4kBlzH8c+QEAAPQDAAAOAAAAAAAAAAEAIAAAACEBAABkcnMvZTJvRG9jLnhtbFBL&#10;BQYAAAAABgAGAFkBAACM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14:paraId="4601A592">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uMwA1AAAAAcBAAAPAAAAAAAAAAEAIAAAACIAAABkcnMvZG93bnJldi54bWxQ&#10;SwECFAAUAAAACACHTuJAZfiHLPsBAAD0AwAADgAAAAAAAAABACAAAAAjAQAAZHJzL2Uyb0RvYy54&#10;bWxQSwUGAAAAAAYABgBZAQAAkA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rPr>
        <w:t>日印发</w:t>
      </w:r>
    </w:p>
    <w:p w14:paraId="4B76B53B">
      <w:pPr>
        <w:spacing w:line="520" w:lineRule="exact"/>
        <w:jc w:val="right"/>
        <w:rPr>
          <w:rFonts w:hint="eastAsia" w:ascii="CESI仿宋-GB2312" w:hAnsi="CESI仿宋-GB2312" w:eastAsia="CESI仿宋-GB2312" w:cs="CESI仿宋-GB2312"/>
        </w:rPr>
      </w:pPr>
      <w:r>
        <w:rPr>
          <w:rFonts w:hint="eastAsia" w:ascii="CESI仿宋-GB2312" w:hAnsi="CESI仿宋-GB2312" w:eastAsia="CESI仿宋-GB2312" w:cs="CESI仿宋-GB2312"/>
          <w:sz w:val="32"/>
          <w:szCs w:val="32"/>
        </w:rPr>
        <w:t>共印5</w:t>
      </w:r>
      <w:r>
        <w:rPr>
          <w:rFonts w:hint="eastAsia" w:ascii="CESI仿宋-GB2312" w:hAnsi="CESI仿宋-GB2312" w:eastAsia="CESI仿宋-GB2312" w:cs="CESI仿宋-GB2312"/>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C435D472-176E-4239-8194-A2F0636CDF59}"/>
  </w:font>
  <w:font w:name="仿宋">
    <w:panose1 w:val="02010609060101010101"/>
    <w:charset w:val="86"/>
    <w:family w:val="auto"/>
    <w:pitch w:val="default"/>
    <w:sig w:usb0="800002BF" w:usb1="38CF7CFA" w:usb2="00000016" w:usb3="00000000" w:csb0="00040001" w:csb1="00000000"/>
    <w:embedRegular r:id="rId2" w:fontKey="{A9967F5F-9590-41CE-AACB-9B3E4E86184E}"/>
  </w:font>
  <w:font w:name="方正小标宋简体">
    <w:panose1 w:val="02000000000000000000"/>
    <w:charset w:val="86"/>
    <w:family w:val="auto"/>
    <w:pitch w:val="default"/>
    <w:sig w:usb0="00000001" w:usb1="08000000" w:usb2="00000000" w:usb3="00000000" w:csb0="00040000" w:csb1="00000000"/>
    <w:embedRegular r:id="rId3" w:fontKey="{53F7D561-08C6-42CA-AA32-08F913BEEC6A}"/>
  </w:font>
  <w:font w:name="CESI仿宋-GB2312">
    <w:altName w:val="仿宋"/>
    <w:panose1 w:val="02000500000000000000"/>
    <w:charset w:val="86"/>
    <w:family w:val="auto"/>
    <w:pitch w:val="default"/>
    <w:sig w:usb0="00000000" w:usb1="00000000" w:usb2="00000010" w:usb3="00000000" w:csb0="0004000F" w:csb1="00000000"/>
    <w:embedRegular r:id="rId4" w:fontKey="{E2606B9F-9687-42A3-BBD2-176ED94A51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7C4C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1DDC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F1DDC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543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U0NDA5Njg5NDA0ODVjZjJmYTJjMDcyZGZlNmY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32982"/>
    <w:rsid w:val="00CF0ED4"/>
    <w:rsid w:val="00D55459"/>
    <w:rsid w:val="00D77326"/>
    <w:rsid w:val="00DE4B87"/>
    <w:rsid w:val="00FA5940"/>
    <w:rsid w:val="01846205"/>
    <w:rsid w:val="027128A9"/>
    <w:rsid w:val="02762657"/>
    <w:rsid w:val="02D10796"/>
    <w:rsid w:val="05157BA2"/>
    <w:rsid w:val="054576DA"/>
    <w:rsid w:val="06225867"/>
    <w:rsid w:val="06440F1E"/>
    <w:rsid w:val="07087E43"/>
    <w:rsid w:val="08F858F6"/>
    <w:rsid w:val="090D7952"/>
    <w:rsid w:val="09410F65"/>
    <w:rsid w:val="0BE1258C"/>
    <w:rsid w:val="0F68363C"/>
    <w:rsid w:val="0FB21CAF"/>
    <w:rsid w:val="100734E2"/>
    <w:rsid w:val="1021389E"/>
    <w:rsid w:val="121323EB"/>
    <w:rsid w:val="12582E7C"/>
    <w:rsid w:val="148664AA"/>
    <w:rsid w:val="15317543"/>
    <w:rsid w:val="15747FCD"/>
    <w:rsid w:val="16033E62"/>
    <w:rsid w:val="16AB3346"/>
    <w:rsid w:val="16E37E42"/>
    <w:rsid w:val="16FF7AAF"/>
    <w:rsid w:val="174C2E90"/>
    <w:rsid w:val="17A3384D"/>
    <w:rsid w:val="191F708A"/>
    <w:rsid w:val="1A0E74EB"/>
    <w:rsid w:val="1AD53FB8"/>
    <w:rsid w:val="1AFF1A05"/>
    <w:rsid w:val="1BCE435E"/>
    <w:rsid w:val="1C0A6C76"/>
    <w:rsid w:val="1D90382E"/>
    <w:rsid w:val="1EAC32F3"/>
    <w:rsid w:val="2194537B"/>
    <w:rsid w:val="22F81725"/>
    <w:rsid w:val="24A24B56"/>
    <w:rsid w:val="252151DF"/>
    <w:rsid w:val="25373817"/>
    <w:rsid w:val="263F5341"/>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9B6ECC"/>
    <w:rsid w:val="35EA50EA"/>
    <w:rsid w:val="375856AC"/>
    <w:rsid w:val="3783581A"/>
    <w:rsid w:val="37BFC87F"/>
    <w:rsid w:val="388D6E5A"/>
    <w:rsid w:val="38994AB5"/>
    <w:rsid w:val="38BE750D"/>
    <w:rsid w:val="38DD304A"/>
    <w:rsid w:val="394702AF"/>
    <w:rsid w:val="394D186E"/>
    <w:rsid w:val="39C82443"/>
    <w:rsid w:val="3B0F7BD8"/>
    <w:rsid w:val="3B1403E6"/>
    <w:rsid w:val="3BF7546C"/>
    <w:rsid w:val="3DB02392"/>
    <w:rsid w:val="3DC8166D"/>
    <w:rsid w:val="3E49257C"/>
    <w:rsid w:val="3EE1D180"/>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F190E23"/>
    <w:rsid w:val="4FA3638D"/>
    <w:rsid w:val="50193655"/>
    <w:rsid w:val="5115563D"/>
    <w:rsid w:val="547AF61D"/>
    <w:rsid w:val="54C75DA9"/>
    <w:rsid w:val="556D1CB9"/>
    <w:rsid w:val="55A30256"/>
    <w:rsid w:val="55C87BD0"/>
    <w:rsid w:val="571406EC"/>
    <w:rsid w:val="58B10013"/>
    <w:rsid w:val="59924CB6"/>
    <w:rsid w:val="5B893C5E"/>
    <w:rsid w:val="5C5F5338"/>
    <w:rsid w:val="5E4C22F1"/>
    <w:rsid w:val="5E6A178C"/>
    <w:rsid w:val="5E7D6F53"/>
    <w:rsid w:val="5E9E484A"/>
    <w:rsid w:val="61164C9A"/>
    <w:rsid w:val="611B415A"/>
    <w:rsid w:val="61BA27D8"/>
    <w:rsid w:val="623A7BF5"/>
    <w:rsid w:val="63AA740A"/>
    <w:rsid w:val="63F93351"/>
    <w:rsid w:val="64A92425"/>
    <w:rsid w:val="6566675C"/>
    <w:rsid w:val="656960A7"/>
    <w:rsid w:val="657131FA"/>
    <w:rsid w:val="676F198B"/>
    <w:rsid w:val="67973CDE"/>
    <w:rsid w:val="67EB5C4D"/>
    <w:rsid w:val="685F1E70"/>
    <w:rsid w:val="689931E6"/>
    <w:rsid w:val="68AF296B"/>
    <w:rsid w:val="68CE783A"/>
    <w:rsid w:val="6A581E1B"/>
    <w:rsid w:val="6A831188"/>
    <w:rsid w:val="6ACF0A20"/>
    <w:rsid w:val="6BFFDACA"/>
    <w:rsid w:val="6C6658B0"/>
    <w:rsid w:val="6CE41B63"/>
    <w:rsid w:val="6ED70751"/>
    <w:rsid w:val="6F4F9B7C"/>
    <w:rsid w:val="70542A5F"/>
    <w:rsid w:val="709F6020"/>
    <w:rsid w:val="70E27414"/>
    <w:rsid w:val="72514749"/>
    <w:rsid w:val="7253152D"/>
    <w:rsid w:val="72B25727"/>
    <w:rsid w:val="731E50CD"/>
    <w:rsid w:val="73651791"/>
    <w:rsid w:val="7530523D"/>
    <w:rsid w:val="75E627F8"/>
    <w:rsid w:val="76432E15"/>
    <w:rsid w:val="77C45C42"/>
    <w:rsid w:val="7836409D"/>
    <w:rsid w:val="791D0C1E"/>
    <w:rsid w:val="79401FEE"/>
    <w:rsid w:val="797A6A67"/>
    <w:rsid w:val="79B43B2B"/>
    <w:rsid w:val="7ABACCDE"/>
    <w:rsid w:val="7B59528D"/>
    <w:rsid w:val="7C10356E"/>
    <w:rsid w:val="7C7F1AC0"/>
    <w:rsid w:val="7F454FCD"/>
    <w:rsid w:val="7F882DBB"/>
    <w:rsid w:val="BAFF80E5"/>
    <w:rsid w:val="BDAFF3AA"/>
    <w:rsid w:val="CFDB0AA3"/>
    <w:rsid w:val="DBF766BD"/>
    <w:rsid w:val="DFB5EC39"/>
    <w:rsid w:val="E5DF7760"/>
    <w:rsid w:val="F5A7FA60"/>
    <w:rsid w:val="F5F2EC0A"/>
    <w:rsid w:val="F76B852F"/>
    <w:rsid w:val="F7AF1BE6"/>
    <w:rsid w:val="F7E174D8"/>
    <w:rsid w:val="FE9FE545"/>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1"/>
    <w:next w:val="1"/>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1282</Words>
  <Characters>1407</Characters>
  <Lines>1</Lines>
  <Paragraphs>2</Paragraphs>
  <TotalTime>1</TotalTime>
  <ScaleCrop>false</ScaleCrop>
  <LinksUpToDate>false</LinksUpToDate>
  <CharactersWithSpaces>1436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2018-12-31T02:50:00Z</dcterms:created>
  <dc:creator>Administrator</dc:creator>
  <cp:lastModifiedBy>张二冬</cp:lastModifiedBy>
  <cp:lastPrinted>2025-08-04T23:23:00Z</cp:lastPrinted>
  <dcterms:modified xsi:type="dcterms:W3CDTF">2025-08-13T01:54:29Z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AE2AF368118F46E7B21DFE4EC08E1E45_13</vt:lpwstr>
  </property>
  <property fmtid="{D5CDD505-2E9C-101B-9397-08002B2CF9AE}" pid="4" name="KSOTemplateDocerSaveRecord">
    <vt:lpwstr>eyJoZGlkIjoiYjY4ZmZlMTJmODg1MjIwNmFmMjQyNTZmMmY3MGRkODAiLCJ1c2VySWQiOiIxNjA5MDUwMjkwIn0=</vt:lpwstr>
  </property>
</Properties>
</file>