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val="0"/>
          <w:i w:val="0"/>
          <w:caps w:val="0"/>
          <w:spacing w:val="0"/>
          <w:w w:val="100"/>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CESI仿宋-GB2312" w:hAnsi="CESI仿宋-GB2312" w:eastAsia="CESI仿宋-GB2312" w:cs="CESI仿宋-GB2312"/>
          <w:b w:val="0"/>
          <w:i w:val="0"/>
          <w:caps w:val="0"/>
          <w:spacing w:val="0"/>
          <w:w w:val="100"/>
          <w:sz w:val="32"/>
          <w:szCs w:val="32"/>
          <w:lang w:val="en-US" w:eastAsia="zh-CN"/>
        </w:rPr>
      </w:pPr>
      <w:r>
        <w:rPr>
          <w:rFonts w:hint="eastAsia" w:ascii="CESI仿宋-GB2312" w:hAnsi="CESI仿宋-GB2312" w:eastAsia="CESI仿宋-GB2312" w:cs="CESI仿宋-GB2312"/>
          <w:b w:val="0"/>
          <w:i w:val="0"/>
          <w:caps w:val="0"/>
          <w:spacing w:val="0"/>
          <w:w w:val="100"/>
          <w:sz w:val="32"/>
          <w:szCs w:val="32"/>
          <w:lang w:eastAsia="zh-CN"/>
        </w:rPr>
        <w:t>榆区环</w:t>
      </w:r>
      <w:r>
        <w:rPr>
          <w:rFonts w:hint="eastAsia" w:ascii="CESI仿宋-GB2312" w:hAnsi="CESI仿宋-GB2312" w:eastAsia="CESI仿宋-GB2312" w:cs="CESI仿宋-GB2312"/>
          <w:b w:val="0"/>
          <w:i w:val="0"/>
          <w:caps w:val="0"/>
          <w:spacing w:val="0"/>
          <w:w w:val="100"/>
          <w:sz w:val="32"/>
          <w:szCs w:val="32"/>
          <w:lang w:val="en-US" w:eastAsia="zh-CN"/>
        </w:rPr>
        <w:t>审</w:t>
      </w:r>
      <w:r>
        <w:rPr>
          <w:rFonts w:hint="eastAsia" w:ascii="CESI仿宋-GB2312" w:hAnsi="CESI仿宋-GB2312" w:eastAsia="CESI仿宋-GB2312" w:cs="CESI仿宋-GB2312"/>
          <w:b w:val="0"/>
          <w:i w:val="0"/>
          <w:caps w:val="0"/>
          <w:spacing w:val="0"/>
          <w:w w:val="100"/>
          <w:sz w:val="32"/>
          <w:szCs w:val="32"/>
          <w:lang w:eastAsia="zh-CN"/>
        </w:rPr>
        <w:t>发〔</w:t>
      </w:r>
      <w:r>
        <w:rPr>
          <w:rFonts w:hint="eastAsia" w:ascii="CESI仿宋-GB2312" w:hAnsi="CESI仿宋-GB2312" w:eastAsia="CESI仿宋-GB2312" w:cs="CESI仿宋-GB2312"/>
          <w:b w:val="0"/>
          <w:i w:val="0"/>
          <w:caps w:val="0"/>
          <w:spacing w:val="0"/>
          <w:w w:val="100"/>
          <w:sz w:val="32"/>
          <w:szCs w:val="32"/>
          <w:lang w:val="en-US" w:eastAsia="zh-CN"/>
        </w:rPr>
        <w:t>2025〕43号</w:t>
      </w:r>
    </w:p>
    <w:p>
      <w:pPr>
        <w:spacing w:line="550" w:lineRule="exact"/>
        <w:ind w:right="-198"/>
        <w:jc w:val="center"/>
        <w:rPr>
          <w:rFonts w:hint="eastAsia" w:ascii="方正小标宋简体" w:hAnsi="仿宋" w:eastAsia="方正小标宋简体" w:cs="仿宋"/>
          <w:sz w:val="44"/>
          <w:szCs w:val="32"/>
        </w:rPr>
      </w:pP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榆林市生态环境局榆阳分局</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rPr>
      </w:pPr>
      <w:r>
        <w:rPr>
          <w:rFonts w:hint="eastAsia" w:ascii="方正小标宋简体" w:hAnsi="仿宋" w:eastAsia="方正小标宋简体" w:cs="仿宋"/>
          <w:sz w:val="44"/>
          <w:szCs w:val="32"/>
        </w:rPr>
        <w:t>关于小纪汗煤矿矿井水环保应急处理工程</w:t>
      </w:r>
    </w:p>
    <w:p>
      <w:pPr>
        <w:pageBreakBefore w:val="0"/>
        <w:kinsoku/>
        <w:wordWrap/>
        <w:overflowPunct/>
        <w:topLinePunct w:val="0"/>
        <w:autoSpaceDE/>
        <w:autoSpaceDN/>
        <w:bidi w:val="0"/>
        <w:adjustRightInd/>
        <w:snapToGrid/>
        <w:spacing w:line="560" w:lineRule="exact"/>
        <w:ind w:right="-198"/>
        <w:jc w:val="center"/>
        <w:textAlignment w:val="auto"/>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rPr>
        <w:t>环境影响报告表的批复</w:t>
      </w:r>
    </w:p>
    <w:p>
      <w:pPr>
        <w:pStyle w:val="2"/>
        <w:pageBreakBefore w:val="0"/>
        <w:kinsoku/>
        <w:wordWrap/>
        <w:overflowPunct/>
        <w:topLinePunct w:val="0"/>
        <w:autoSpaceDE/>
        <w:autoSpaceDN/>
        <w:bidi w:val="0"/>
        <w:adjustRightInd/>
        <w:snapToGrid/>
        <w:spacing w:before="156"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陕西华电榆横煤电有限责任公司</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w:t>
      </w:r>
      <w:r>
        <w:rPr>
          <w:rFonts w:hint="eastAsia" w:ascii="CESI仿宋-GB2312" w:hAnsi="CESI仿宋-GB2312" w:eastAsia="CESI仿宋-GB2312" w:cs="CESI仿宋-GB2312"/>
          <w:sz w:val="32"/>
          <w:szCs w:val="32"/>
          <w:lang w:val="en-US" w:eastAsia="zh-CN"/>
        </w:rPr>
        <w:t>公司</w:t>
      </w:r>
      <w:r>
        <w:rPr>
          <w:rFonts w:hint="eastAsia" w:ascii="CESI仿宋-GB2312" w:hAnsi="CESI仿宋-GB2312" w:eastAsia="CESI仿宋-GB2312" w:cs="CESI仿宋-GB2312"/>
          <w:sz w:val="32"/>
          <w:szCs w:val="32"/>
        </w:rPr>
        <w:t>报送的《</w:t>
      </w:r>
      <w:r>
        <w:rPr>
          <w:rFonts w:hint="eastAsia" w:ascii="CESI仿宋-GB2312" w:hAnsi="CESI仿宋-GB2312" w:eastAsia="CESI仿宋-GB2312" w:cs="CESI仿宋-GB2312"/>
          <w:sz w:val="32"/>
          <w:szCs w:val="32"/>
          <w:lang w:val="en-US" w:eastAsia="zh-CN"/>
        </w:rPr>
        <w:t>小纪汗煤矿矿井水环保应急处理工程环境影响报告表》</w:t>
      </w:r>
      <w:r>
        <w:rPr>
          <w:rFonts w:hint="eastAsia" w:ascii="CESI仿宋-GB2312" w:hAnsi="CESI仿宋-GB2312" w:eastAsia="CESI仿宋-GB2312" w:cs="CESI仿宋-GB2312"/>
          <w:sz w:val="32"/>
          <w:szCs w:val="32"/>
          <w:lang w:eastAsia="zh-CN"/>
        </w:rPr>
        <w:t>及相关资料</w:t>
      </w:r>
      <w:r>
        <w:rPr>
          <w:rFonts w:hint="eastAsia" w:ascii="CESI仿宋-GB2312" w:hAnsi="CESI仿宋-GB2312" w:eastAsia="CESI仿宋-GB2312" w:cs="CESI仿宋-GB2312"/>
          <w:sz w:val="32"/>
          <w:szCs w:val="32"/>
        </w:rPr>
        <w:t>已收悉，经审查研究，批复如下：</w:t>
      </w:r>
    </w:p>
    <w:p>
      <w:pPr>
        <w:keepNext w:val="0"/>
        <w:keepLines w:val="0"/>
        <w:pageBreakBefore w:val="0"/>
        <w:kinsoku/>
        <w:wordWrap/>
        <w:overflowPunct/>
        <w:topLinePunct w:val="0"/>
        <w:autoSpaceDE/>
        <w:autoSpaceDN/>
        <w:bidi w:val="0"/>
        <w:adjustRightInd/>
        <w:snapToGrid/>
        <w:spacing w:line="560" w:lineRule="exact"/>
        <w:ind w:right="-198"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项目位于陕西省榆林市榆阳区小纪汗镇，不新增占地，项目拟在小纪汗煤矿矿井水处理厂现有处理规模1900m³/h基础上增加设备备用系统，处理规模增至2280m³/h。主要建设矿井水处理系统（浓水高密池改为原水高密池、浓水超滤改为原水超滤、新建两座浓水高密池、增加浓水超滤、改造原浓水纳滤系统、新增1套浓水纳滤系统、改造1#、2#DTRO系统）、蒸发结晶系统（增加2套40m³/h蒸发系统）等及其配套实施。项目总投资为8989.39万元，其中环保投资为4700万元，占总投资的52.29%。</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该项目在全面落实环境影响报告表和本意见提出的各项污染防治措施后，建设项目对环境不利影响能够得到缓减和控制，污染物可做到达标排放。该项目已在榆林市榆阳区</w:t>
      </w:r>
      <w:r>
        <w:rPr>
          <w:rFonts w:hint="eastAsia" w:ascii="CESI仿宋-GB2312" w:hAnsi="CESI仿宋-GB2312" w:eastAsia="CESI仿宋-GB2312" w:cs="CESI仿宋-GB2312"/>
          <w:sz w:val="32"/>
          <w:szCs w:val="32"/>
          <w:lang w:val="en-US" w:eastAsia="zh-CN"/>
        </w:rPr>
        <w:t>人民</w:t>
      </w:r>
      <w:r>
        <w:rPr>
          <w:rFonts w:hint="eastAsia" w:ascii="CESI仿宋-GB2312" w:hAnsi="CESI仿宋-GB2312" w:eastAsia="CESI仿宋-GB2312" w:cs="CESI仿宋-GB2312"/>
          <w:sz w:val="32"/>
          <w:szCs w:val="32"/>
        </w:rPr>
        <w:t>政府门户网站公示，公示期间我局没有收到任何建议和意见。经</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color w:val="000000" w:themeColor="text1"/>
          <w:sz w:val="32"/>
          <w:szCs w:val="32"/>
          <w14:textFill>
            <w14:solidFill>
              <w14:schemeClr w14:val="tx1"/>
            </w14:solidFill>
          </w14:textFill>
        </w:rPr>
        <w:t>审查</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会议</w:t>
      </w:r>
      <w:r>
        <w:rPr>
          <w:rFonts w:hint="eastAsia" w:ascii="CESI仿宋-GB2312" w:hAnsi="CESI仿宋-GB2312" w:eastAsia="CESI仿宋-GB2312" w:cs="CESI仿宋-GB2312"/>
          <w:sz w:val="32"/>
          <w:szCs w:val="32"/>
        </w:rPr>
        <w:t>研究，从环保角度分析，项目可行同意建设。</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三、项目在建设和运行管理中应重点做好以下工作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（一）项目施工期严格落实《榆阳区生态环境保护</w:t>
      </w:r>
      <w:r>
        <w:rPr>
          <w:rFonts w:hint="eastAsia" w:ascii="CESI仿宋-GB2312" w:hAnsi="CESI仿宋-GB2312" w:eastAsia="CESI仿宋-GB2312" w:cs="CESI仿宋-GB2312"/>
          <w:sz w:val="32"/>
          <w:szCs w:val="32"/>
          <w:lang w:eastAsia="zh-CN"/>
        </w:rPr>
        <w:t>铁腕治污</w:t>
      </w:r>
      <w:r>
        <w:rPr>
          <w:rFonts w:hint="eastAsia" w:ascii="CESI仿宋-GB2312" w:hAnsi="CESI仿宋-GB2312" w:eastAsia="CESI仿宋-GB2312" w:cs="CESI仿宋-GB2312"/>
          <w:sz w:val="32"/>
          <w:szCs w:val="32"/>
        </w:rPr>
        <w:t>攻坚</w:t>
      </w:r>
      <w:r>
        <w:rPr>
          <w:rFonts w:hint="eastAsia" w:ascii="CESI仿宋-GB2312" w:hAnsi="CESI仿宋-GB2312" w:eastAsia="CESI仿宋-GB2312" w:cs="CESI仿宋-GB2312"/>
          <w:color w:val="000000" w:themeColor="text1"/>
          <w:sz w:val="32"/>
          <w:szCs w:val="32"/>
          <w14:textFill>
            <w14:solidFill>
              <w14:schemeClr w14:val="tx1"/>
            </w14:solidFill>
          </w14:textFill>
        </w:rPr>
        <w:t>行动方案》</w:t>
      </w:r>
      <w:r>
        <w:rPr>
          <w:rFonts w:hint="eastAsia" w:ascii="CESI仿宋-GB2312" w:hAnsi="CESI仿宋-GB2312" w:eastAsia="CESI仿宋-GB2312" w:cs="CESI仿宋-GB2312"/>
          <w:sz w:val="32"/>
          <w:szCs w:val="32"/>
        </w:rPr>
        <w:t>中的相关规定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项目环境影响报告表中提出的环境保护和污染防治措施可作为工程实施的依据</w:t>
      </w:r>
      <w:r>
        <w:rPr>
          <w:rFonts w:hint="eastAsia" w:ascii="CESI仿宋-GB2312" w:hAnsi="CESI仿宋-GB2312" w:eastAsia="CESI仿宋-GB2312" w:cs="CESI仿宋-GB2312"/>
          <w:sz w:val="32"/>
          <w:szCs w:val="32"/>
          <w:lang w:val="en-US" w:eastAsia="zh-CN"/>
        </w:rPr>
        <w:t>,必须按要求实施</w:t>
      </w:r>
      <w:r>
        <w:rPr>
          <w:rFonts w:hint="eastAsia" w:ascii="CESI仿宋-GB2312" w:hAnsi="CESI仿宋-GB2312" w:eastAsia="CESI仿宋-GB2312" w:cs="CESI仿宋-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（二）加强大气污染物防治</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打包车间沸腾床干燥及打包装袋过程产生的颗粒物，</w:t>
      </w:r>
      <w:r>
        <w:rPr>
          <w:rFonts w:hint="eastAsia" w:ascii="CESI仿宋-GB2312" w:hAnsi="CESI仿宋-GB2312" w:eastAsia="CESI仿宋-GB2312" w:cs="CESI仿宋-GB2312"/>
          <w:color w:val="auto"/>
          <w:sz w:val="32"/>
          <w:szCs w:val="32"/>
          <w:lang w:val="en-US" w:eastAsia="zh-CN"/>
        </w:rPr>
        <w:t>经</w:t>
      </w:r>
      <w:r>
        <w:rPr>
          <w:rFonts w:hint="eastAsia" w:ascii="CESI仿宋-GB2312" w:hAnsi="CESI仿宋-GB2312" w:eastAsia="CESI仿宋-GB2312" w:cs="CESI仿宋-GB2312"/>
          <w:color w:val="auto"/>
          <w:sz w:val="32"/>
          <w:szCs w:val="32"/>
        </w:rPr>
        <w:t>旋风除尘器+水膜除尘器处理</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处理</w:t>
      </w:r>
      <w:r>
        <w:rPr>
          <w:rFonts w:hint="eastAsia" w:ascii="CESI仿宋-GB2312" w:hAnsi="CESI仿宋-GB2312" w:eastAsia="CESI仿宋-GB2312" w:cs="CESI仿宋-GB2312"/>
          <w:color w:val="auto"/>
          <w:sz w:val="32"/>
          <w:szCs w:val="32"/>
        </w:rPr>
        <w:t>后的废气排放浓度及排放速率</w:t>
      </w:r>
      <w:r>
        <w:rPr>
          <w:rFonts w:hint="eastAsia" w:ascii="CESI仿宋-GB2312" w:hAnsi="CESI仿宋-GB2312" w:eastAsia="CESI仿宋-GB2312" w:cs="CESI仿宋-GB2312"/>
          <w:color w:val="auto"/>
          <w:sz w:val="32"/>
          <w:szCs w:val="32"/>
          <w:lang w:eastAsia="zh-CN"/>
        </w:rPr>
        <w:t>须</w:t>
      </w:r>
      <w:r>
        <w:rPr>
          <w:rFonts w:hint="eastAsia" w:ascii="CESI仿宋-GB2312" w:hAnsi="CESI仿宋-GB2312" w:eastAsia="CESI仿宋-GB2312" w:cs="CESI仿宋-GB2312"/>
          <w:color w:val="auto"/>
          <w:sz w:val="32"/>
          <w:szCs w:val="32"/>
        </w:rPr>
        <w:t>满足《大气污染物综合排放标准》(GB16297-1996)表2二级标准。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sz w:val="32"/>
          <w:szCs w:val="32"/>
          <w:lang w:val="en-US" w:eastAsia="zh-CN"/>
        </w:rPr>
        <w:t>三</w:t>
      </w:r>
      <w:r>
        <w:rPr>
          <w:rFonts w:hint="eastAsia" w:ascii="CESI仿宋-GB2312" w:hAnsi="CESI仿宋-GB2312" w:eastAsia="CESI仿宋-GB2312" w:cs="CESI仿宋-GB2312"/>
          <w:sz w:val="32"/>
          <w:szCs w:val="32"/>
          <w:lang w:eastAsia="zh-CN"/>
        </w:rPr>
        <w:t>）加强水污染防治。项目蒸发结晶系统冷凝水进入回用水池后综合利用；沉淀污泥依托现有压滤设施脱水，滤液进入配水井再处理，</w:t>
      </w:r>
      <w:r>
        <w:rPr>
          <w:rFonts w:hint="eastAsia" w:ascii="CESI仿宋-GB2312" w:hAnsi="CESI仿宋-GB2312" w:eastAsia="CESI仿宋-GB2312" w:cs="CESI仿宋-GB2312"/>
          <w:sz w:val="32"/>
          <w:szCs w:val="32"/>
        </w:rPr>
        <w:t>严禁项目污废水外排。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b w:val="0"/>
          <w:bCs w:val="0"/>
          <w:kern w:val="2"/>
          <w:sz w:val="32"/>
          <w:szCs w:val="32"/>
          <w:lang w:val="en-US" w:eastAsia="zh-CN" w:bidi="ar-SA"/>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kern w:val="2"/>
          <w:sz w:val="32"/>
          <w:szCs w:val="32"/>
          <w:lang w:val="en-US" w:eastAsia="zh-CN" w:bidi="ar-SA"/>
        </w:rPr>
        <w:t>严格落实声环境保护措施。项目优先选用低噪声设备，采取合理布局、隔声、减振、消声等措施，确保厂界噪声满足《工业企业厂界环境噪声排放标准》（GB12348-2008）要求。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lang w:eastAsia="zh-CN"/>
        </w:rPr>
        <w:t>）落实固体废物污染防治措施。</w:t>
      </w:r>
      <w:r>
        <w:rPr>
          <w:rFonts w:hint="eastAsia" w:ascii="CESI仿宋-GB2312" w:hAnsi="CESI仿宋-GB2312" w:eastAsia="CESI仿宋-GB2312" w:cs="CESI仿宋-GB2312"/>
          <w:sz w:val="32"/>
          <w:szCs w:val="32"/>
        </w:rPr>
        <w:t>沉淀污泥经现有压滤脱水装置后与煤矿产生的煤矸石一起外运用于建材生产</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废滤膜由厂家</w:t>
      </w:r>
      <w:r>
        <w:rPr>
          <w:rFonts w:hint="eastAsia" w:ascii="CESI仿宋-GB2312" w:hAnsi="CESI仿宋-GB2312" w:eastAsia="CESI仿宋-GB2312" w:cs="CESI仿宋-GB2312"/>
          <w:sz w:val="32"/>
          <w:szCs w:val="32"/>
          <w:lang w:eastAsia="zh-CN"/>
        </w:rPr>
        <w:t>定期</w:t>
      </w:r>
      <w:r>
        <w:rPr>
          <w:rFonts w:hint="eastAsia" w:ascii="CESI仿宋-GB2312" w:hAnsi="CESI仿宋-GB2312" w:eastAsia="CESI仿宋-GB2312" w:cs="CESI仿宋-GB2312"/>
          <w:sz w:val="32"/>
          <w:szCs w:val="32"/>
        </w:rPr>
        <w:t>更换并回收利用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杂盐按危废管理，在杂盐储存间</w:t>
      </w:r>
      <w:r>
        <w:rPr>
          <w:rFonts w:hint="eastAsia" w:ascii="CESI仿宋-GB2312" w:hAnsi="CESI仿宋-GB2312" w:eastAsia="CESI仿宋-GB2312" w:cs="CESI仿宋-GB2312"/>
          <w:sz w:val="32"/>
          <w:szCs w:val="32"/>
          <w:lang w:eastAsia="zh-CN"/>
        </w:rPr>
        <w:t>暂</w:t>
      </w:r>
      <w:r>
        <w:rPr>
          <w:rFonts w:hint="eastAsia" w:ascii="CESI仿宋-GB2312" w:hAnsi="CESI仿宋-GB2312" w:eastAsia="CESI仿宋-GB2312" w:cs="CESI仿宋-GB2312"/>
          <w:sz w:val="32"/>
          <w:szCs w:val="32"/>
        </w:rPr>
        <w:t>存，交</w:t>
      </w:r>
      <w:r>
        <w:rPr>
          <w:rFonts w:hint="eastAsia" w:ascii="CESI仿宋-GB2312" w:hAnsi="CESI仿宋-GB2312" w:eastAsia="CESI仿宋-GB2312" w:cs="CESI仿宋-GB2312"/>
          <w:sz w:val="32"/>
          <w:szCs w:val="32"/>
          <w:lang w:eastAsia="zh-CN"/>
        </w:rPr>
        <w:t>由</w:t>
      </w:r>
      <w:r>
        <w:rPr>
          <w:rFonts w:hint="eastAsia" w:ascii="CESI仿宋-GB2312" w:hAnsi="CESI仿宋-GB2312" w:eastAsia="CESI仿宋-GB2312" w:cs="CESI仿宋-GB2312"/>
          <w:sz w:val="32"/>
          <w:szCs w:val="32"/>
        </w:rPr>
        <w:t>有危废处置资质单位处理</w:t>
      </w:r>
      <w:r>
        <w:rPr>
          <w:rFonts w:hint="eastAsia" w:ascii="CESI仿宋-GB2312" w:hAnsi="CESI仿宋-GB2312" w:eastAsia="CESI仿宋-GB2312" w:cs="CESI仿宋-GB2312"/>
          <w:sz w:val="32"/>
          <w:szCs w:val="32"/>
          <w:lang w:eastAsia="zh-CN"/>
        </w:rPr>
        <w:t>。</w:t>
      </w:r>
    </w:p>
    <w:p>
      <w:pPr>
        <w:pStyle w:val="1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b w:val="0"/>
          <w:bCs w:val="0"/>
          <w:color w:val="000000"/>
          <w:sz w:val="32"/>
          <w:szCs w:val="32"/>
        </w:rPr>
        <w:t>四、项目建设</w:t>
      </w:r>
      <w:r>
        <w:rPr>
          <w:rFonts w:hint="eastAsia" w:ascii="CESI仿宋-GB2312" w:hAnsi="CESI仿宋-GB2312" w:eastAsia="CESI仿宋-GB2312" w:cs="CESI仿宋-GB2312"/>
          <w:color w:val="000000"/>
          <w:sz w:val="32"/>
          <w:szCs w:val="32"/>
        </w:rPr>
        <w:t>必须严格执行环境保护设施与主体工程同时设计、同时施工、同时投产使用的环境保护“三同时”制度，落实各项环境保护措施。项目建成后，建设单位必须按规定程序进行竣工环境保护验收，经验收合格后，方可正式投入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w:t>
      </w:r>
      <w:r>
        <w:rPr>
          <w:rFonts w:hint="eastAsia" w:ascii="CESI仿宋-GB2312" w:hAnsi="CESI仿宋-GB2312" w:eastAsia="CESI仿宋-GB2312" w:cs="CESI仿宋-GB2312"/>
          <w:color w:val="000000"/>
          <w:sz w:val="32"/>
          <w:szCs w:val="32"/>
        </w:rPr>
        <w:t>环境影响报告表经批准后，</w:t>
      </w:r>
      <w:r>
        <w:rPr>
          <w:rFonts w:hint="eastAsia" w:ascii="CESI仿宋-GB2312" w:hAnsi="CESI仿宋-GB2312" w:eastAsia="CESI仿宋-GB2312" w:cs="CESI仿宋-GB2312"/>
          <w:sz w:val="32"/>
          <w:szCs w:val="32"/>
        </w:rPr>
        <w:t>项目的性质、规模、地点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采用的</w:t>
      </w:r>
      <w:r>
        <w:rPr>
          <w:rFonts w:hint="eastAsia" w:ascii="CESI仿宋-GB2312" w:hAnsi="CESI仿宋-GB2312" w:eastAsia="CESI仿宋-GB2312" w:cs="CESI仿宋-GB2312"/>
          <w:sz w:val="32"/>
          <w:szCs w:val="32"/>
        </w:rPr>
        <w:t>生产工艺或者防治污染、防止生态破坏的措施发生重大变动的，应当重新报批该项目的环境影响报告表。自环境影响报告表批复文件批准之日起超过</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方决定工程开工建设的，环境影响报告表应当报我局重新审核。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六、按照《建设项目环境保护事中事后监督管理办法（试行）》要求，该项目须接受</w:t>
      </w:r>
      <w:r>
        <w:rPr>
          <w:rFonts w:hint="eastAsia" w:ascii="CESI仿宋-GB2312" w:hAnsi="CESI仿宋-GB2312" w:eastAsia="CESI仿宋-GB2312" w:cs="CESI仿宋-GB2312"/>
          <w:color w:val="000000"/>
          <w:sz w:val="32"/>
          <w:szCs w:val="32"/>
        </w:rPr>
        <w:t>榆林市生态环境保护综合执法支队榆阳直属大队</w:t>
      </w:r>
      <w:r>
        <w:rPr>
          <w:rFonts w:hint="eastAsia" w:ascii="CESI仿宋-GB2312" w:hAnsi="CESI仿宋-GB2312" w:eastAsia="CESI仿宋-GB2312" w:cs="CESI仿宋-GB2312"/>
          <w:sz w:val="32"/>
          <w:szCs w:val="32"/>
        </w:rPr>
        <w:t>事中事后</w:t>
      </w:r>
      <w:r>
        <w:rPr>
          <w:rFonts w:hint="eastAsia" w:ascii="CESI仿宋-GB2312" w:hAnsi="CESI仿宋-GB2312" w:eastAsia="CESI仿宋-GB2312" w:cs="CESI仿宋-GB2312"/>
          <w:color w:val="000000"/>
          <w:sz w:val="32"/>
          <w:szCs w:val="32"/>
        </w:rPr>
        <w:t>的</w:t>
      </w:r>
      <w:r>
        <w:rPr>
          <w:rFonts w:hint="eastAsia" w:ascii="CESI仿宋-GB2312" w:hAnsi="CESI仿宋-GB2312" w:eastAsia="CESI仿宋-GB2312" w:cs="CESI仿宋-GB2312"/>
          <w:sz w:val="32"/>
          <w:szCs w:val="32"/>
        </w:rPr>
        <w:t>监督管理。</w:t>
      </w:r>
    </w:p>
    <w:p>
      <w:pPr>
        <w:pStyle w:val="2"/>
        <w:rPr>
          <w:rFonts w:hint="eastAsia"/>
        </w:rPr>
      </w:pPr>
    </w:p>
    <w:p>
      <w:pPr>
        <w:pStyle w:val="8"/>
        <w:pageBreakBefore w:val="0"/>
        <w:widowControl w:val="0"/>
        <w:tabs>
          <w:tab w:val="left" w:pos="420"/>
        </w:tabs>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榆林市生态环境局榆阳分局</w:t>
      </w:r>
    </w:p>
    <w:p>
      <w:pPr>
        <w:keepNext/>
        <w:keepLines/>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 xml:space="preserve"> 202</w:t>
      </w:r>
      <w:r>
        <w:rPr>
          <w:rFonts w:hint="eastAsia" w:ascii="CESI仿宋-GB2312" w:hAnsi="CESI仿宋-GB2312" w:eastAsia="CESI仿宋-GB2312" w:cs="CESI仿宋-GB2312"/>
          <w:b w:val="0"/>
          <w:bCs w:val="0"/>
          <w:sz w:val="32"/>
          <w:szCs w:val="32"/>
          <w:lang w:val="en-US" w:eastAsia="zh-CN"/>
        </w:rPr>
        <w:t>5</w:t>
      </w:r>
      <w:r>
        <w:rPr>
          <w:rFonts w:hint="eastAsia" w:ascii="CESI仿宋-GB2312" w:hAnsi="CESI仿宋-GB2312" w:eastAsia="CESI仿宋-GB2312" w:cs="CESI仿宋-GB2312"/>
          <w:b w:val="0"/>
          <w:bCs w:val="0"/>
          <w:sz w:val="32"/>
          <w:szCs w:val="32"/>
        </w:rPr>
        <w:t>年</w:t>
      </w:r>
      <w:r>
        <w:rPr>
          <w:rFonts w:hint="eastAsia" w:ascii="CESI仿宋-GB2312" w:hAnsi="CESI仿宋-GB2312" w:eastAsia="CESI仿宋-GB2312" w:cs="CESI仿宋-GB2312"/>
          <w:b w:val="0"/>
          <w:bCs w:val="0"/>
          <w:sz w:val="32"/>
          <w:szCs w:val="32"/>
          <w:lang w:val="en-US" w:eastAsia="zh-CN"/>
        </w:rPr>
        <w:t>8</w:t>
      </w:r>
      <w:r>
        <w:rPr>
          <w:rFonts w:hint="eastAsia" w:ascii="CESI仿宋-GB2312" w:hAnsi="CESI仿宋-GB2312" w:eastAsia="CESI仿宋-GB2312" w:cs="CESI仿宋-GB2312"/>
          <w:b w:val="0"/>
          <w:bCs w:val="0"/>
          <w:sz w:val="32"/>
          <w:szCs w:val="32"/>
        </w:rPr>
        <w:t>月</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日</w:t>
      </w:r>
    </w:p>
    <w:p>
      <w:pPr>
        <w:pStyle w:val="2"/>
        <w:rPr>
          <w:rFonts w:hint="eastAsia"/>
        </w:rPr>
      </w:pPr>
      <w:bookmarkStart w:id="0" w:name="_GoBack"/>
      <w:bookmarkEnd w:id="0"/>
    </w:p>
    <w:p>
      <w:pPr>
        <w:spacing w:line="520" w:lineRule="exact"/>
        <w:ind w:firstLine="320" w:firstLineChars="100"/>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162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30.65pt;height:0.05pt;width:406.5pt;z-index:251660288;mso-width-relative:page;mso-height-relative:page;" filled="f" stroked="t" coordsize="21600,21600" o:gfxdata="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p9cFbUAAAABwEAAA8AAAAAAAAAAQAgAAAA&#10;OAAAAGRycy9kb3ducmV2LnhtbFBLAQIUABQAAAAIAIdO4kBlOlQU+QEAAPQDAAAOAAAAAAAAAAEA&#10;IAAAADkBAABkcnMvZTJvRG9jLnhtbFBLBQYAAAAABgAGAFkBAACkBQ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41910</wp:posOffset>
                </wp:positionV>
                <wp:extent cx="5162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pt;height:0.05pt;width:406.5pt;z-index:251662336;mso-width-relative:page;mso-height-relative:page;" filled="f" stroked="t" coordsize="21600,21600" o:gfxdata="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zwGjd0gAAAAUBAAAPAAAAAAAAAAEAIAAAADgA&#10;AABkcnMvZG93bnJldi54bWxQSwECFAAUAAAACACHTuJAZcx/HPkBAAD0AwAADgAAAAAAAAABACAA&#10;AAA3AQAAZHJzL2Uyb0RvYy54bWxQSwUGAAAAAAYABgBZAQAAogU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抄送：榆林市生态环境保护综合执法支队榆阳直属大队</w:t>
      </w:r>
    </w:p>
    <w:p>
      <w:pPr>
        <w:pStyle w:val="8"/>
        <w:tabs>
          <w:tab w:val="left" w:pos="420"/>
        </w:tabs>
        <w:snapToGrid/>
        <w:ind w:firstLine="320" w:firstLineChars="1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榆林市生态环境局榆阳分局</w:t>
      </w:r>
      <w:r>
        <w:rPr>
          <w:rFonts w:hint="eastAsia" w:ascii="CESI仿宋-GB2312" w:hAnsi="CESI仿宋-GB2312" w:eastAsia="CESI仿宋-GB2312" w:cs="CESI仿宋-GB2312"/>
          <w:color w:val="0000FF"/>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368300</wp:posOffset>
                </wp:positionV>
                <wp:extent cx="51625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162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pt;margin-top:29pt;height:0.05pt;width:406.5pt;z-index:251661312;mso-width-relative:page;mso-height-relative:page;" filled="f" stroked="t" coordsize="21600,21600" o:gfxdata="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JbjMANQAAAAHAQAADwAAAAAAAAABACAA&#10;AAA4AAAAZHJzL2Rvd25yZXYueG1sUEsBAhQAFAAAAAgAh07iQGX4hyz7AQAA9AMAAA4AAAAAAAAA&#10;AQAgAAAAOQEAAGRycy9lMm9Eb2MueG1sUEsFBgAAAAAGAAYAWQEAAKYFAAAAAA==&#10;">
                <v:fill on="f" focussize="0,0"/>
                <v:stroke color="#000000" joinstyle="round"/>
                <v:imagedata o:title=""/>
                <o:lock v:ext="edit" aspectratio="f"/>
              </v:line>
            </w:pict>
          </mc:Fallback>
        </mc:AlternateConten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日印发</w:t>
      </w:r>
    </w:p>
    <w:p>
      <w:pPr>
        <w:spacing w:line="520" w:lineRule="exact"/>
        <w:jc w:val="right"/>
        <w:rPr>
          <w:rFonts w:hint="eastAsia" w:ascii="CESI仿宋-GB2312" w:hAnsi="CESI仿宋-GB2312" w:eastAsia="CESI仿宋-GB2312" w:cs="CESI仿宋-GB2312"/>
        </w:rPr>
      </w:pPr>
      <w:r>
        <w:rPr>
          <w:rFonts w:hint="eastAsia" w:ascii="CESI仿宋-GB2312" w:hAnsi="CESI仿宋-GB2312" w:eastAsia="CESI仿宋-GB2312" w:cs="CESI仿宋-GB2312"/>
          <w:sz w:val="32"/>
          <w:szCs w:val="32"/>
        </w:rPr>
        <w:t>共印5</w:t>
      </w:r>
      <w:r>
        <w:rPr>
          <w:rFonts w:hint="eastAsia" w:ascii="CESI仿宋-GB2312" w:hAnsi="CESI仿宋-GB2312" w:eastAsia="CESI仿宋-GB2312" w:cs="CESI仿宋-GB2312"/>
          <w:sz w:val="28"/>
          <w:szCs w:val="28"/>
        </w:rPr>
        <w:t>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华文行楷">
    <w:panose1 w:val="02010800040101010101"/>
    <w:charset w:val="86"/>
    <w:family w:val="auto"/>
    <w:pitch w:val="default"/>
    <w:sig w:usb0="00000001" w:usb1="080F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EFB"/>
    <w:multiLevelType w:val="singleLevel"/>
    <w:tmpl w:val="31AB1EFB"/>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mZlMTJmODg1MjIwNmFmMjQyNTZmMmY3MGRkODAifQ=="/>
  </w:docVars>
  <w:rsids>
    <w:rsidRoot w:val="3FCE6D36"/>
    <w:rsid w:val="00046A8F"/>
    <w:rsid w:val="000834E5"/>
    <w:rsid w:val="001644D2"/>
    <w:rsid w:val="00222899"/>
    <w:rsid w:val="00320888"/>
    <w:rsid w:val="003A3E09"/>
    <w:rsid w:val="005767E2"/>
    <w:rsid w:val="005C0C39"/>
    <w:rsid w:val="005E74E0"/>
    <w:rsid w:val="00604945"/>
    <w:rsid w:val="006B7BE3"/>
    <w:rsid w:val="006C2A4D"/>
    <w:rsid w:val="007D4376"/>
    <w:rsid w:val="009258B7"/>
    <w:rsid w:val="00AF2A1A"/>
    <w:rsid w:val="00CF0ED4"/>
    <w:rsid w:val="00D55459"/>
    <w:rsid w:val="00D77326"/>
    <w:rsid w:val="00DE4B87"/>
    <w:rsid w:val="00FA5940"/>
    <w:rsid w:val="01846205"/>
    <w:rsid w:val="027128A9"/>
    <w:rsid w:val="02762657"/>
    <w:rsid w:val="02D10796"/>
    <w:rsid w:val="05157BA2"/>
    <w:rsid w:val="054576DA"/>
    <w:rsid w:val="06225867"/>
    <w:rsid w:val="06440F1E"/>
    <w:rsid w:val="07087E43"/>
    <w:rsid w:val="08F858F6"/>
    <w:rsid w:val="090D7952"/>
    <w:rsid w:val="0BE1258C"/>
    <w:rsid w:val="0F68363C"/>
    <w:rsid w:val="0FB21CAF"/>
    <w:rsid w:val="100734E2"/>
    <w:rsid w:val="1021389E"/>
    <w:rsid w:val="121323EB"/>
    <w:rsid w:val="12582E7C"/>
    <w:rsid w:val="148664AA"/>
    <w:rsid w:val="15317543"/>
    <w:rsid w:val="15747FCD"/>
    <w:rsid w:val="16033E62"/>
    <w:rsid w:val="16AB3346"/>
    <w:rsid w:val="16E37E42"/>
    <w:rsid w:val="16FF7AAF"/>
    <w:rsid w:val="174C2E90"/>
    <w:rsid w:val="17A3384D"/>
    <w:rsid w:val="191F708A"/>
    <w:rsid w:val="1A0E74EB"/>
    <w:rsid w:val="1AD53FB8"/>
    <w:rsid w:val="1AFF1A05"/>
    <w:rsid w:val="1BCE435E"/>
    <w:rsid w:val="1C0A6C76"/>
    <w:rsid w:val="1D90382E"/>
    <w:rsid w:val="1EAC32F3"/>
    <w:rsid w:val="22F81725"/>
    <w:rsid w:val="24A24B56"/>
    <w:rsid w:val="252151DF"/>
    <w:rsid w:val="25373817"/>
    <w:rsid w:val="26B25956"/>
    <w:rsid w:val="274600EC"/>
    <w:rsid w:val="282138A4"/>
    <w:rsid w:val="2885177C"/>
    <w:rsid w:val="29350EED"/>
    <w:rsid w:val="2AFB5F75"/>
    <w:rsid w:val="2B3C213F"/>
    <w:rsid w:val="2C16648F"/>
    <w:rsid w:val="2EAA4A5C"/>
    <w:rsid w:val="30635A8F"/>
    <w:rsid w:val="30EF11F7"/>
    <w:rsid w:val="31880ABD"/>
    <w:rsid w:val="31F7394E"/>
    <w:rsid w:val="336A2CE3"/>
    <w:rsid w:val="340426AD"/>
    <w:rsid w:val="340E0088"/>
    <w:rsid w:val="349B6ECC"/>
    <w:rsid w:val="35EA50EA"/>
    <w:rsid w:val="375856AC"/>
    <w:rsid w:val="3783581A"/>
    <w:rsid w:val="37BFC87F"/>
    <w:rsid w:val="388D6E5A"/>
    <w:rsid w:val="38994AB5"/>
    <w:rsid w:val="38BE750D"/>
    <w:rsid w:val="38DD304A"/>
    <w:rsid w:val="394702AF"/>
    <w:rsid w:val="394D186E"/>
    <w:rsid w:val="39C82443"/>
    <w:rsid w:val="3B0F7BD8"/>
    <w:rsid w:val="3B1403E6"/>
    <w:rsid w:val="3BF7546C"/>
    <w:rsid w:val="3DB02392"/>
    <w:rsid w:val="3DC8166D"/>
    <w:rsid w:val="3E49257C"/>
    <w:rsid w:val="3EE1D180"/>
    <w:rsid w:val="3FCE6D36"/>
    <w:rsid w:val="3FF11A12"/>
    <w:rsid w:val="40661CBD"/>
    <w:rsid w:val="40E40D01"/>
    <w:rsid w:val="41137295"/>
    <w:rsid w:val="41E9165F"/>
    <w:rsid w:val="437E794A"/>
    <w:rsid w:val="43934294"/>
    <w:rsid w:val="44C92622"/>
    <w:rsid w:val="463854BF"/>
    <w:rsid w:val="469C5E55"/>
    <w:rsid w:val="46AE19D2"/>
    <w:rsid w:val="47925F0D"/>
    <w:rsid w:val="49CF169A"/>
    <w:rsid w:val="4A9F53B5"/>
    <w:rsid w:val="4B691E6B"/>
    <w:rsid w:val="4B700C5B"/>
    <w:rsid w:val="4C6E370E"/>
    <w:rsid w:val="4CAB101B"/>
    <w:rsid w:val="4CF7700A"/>
    <w:rsid w:val="4DAD76D9"/>
    <w:rsid w:val="4DF47666"/>
    <w:rsid w:val="4F190E23"/>
    <w:rsid w:val="4FA3638D"/>
    <w:rsid w:val="50193655"/>
    <w:rsid w:val="5115563D"/>
    <w:rsid w:val="547AF61D"/>
    <w:rsid w:val="54C75DA9"/>
    <w:rsid w:val="556D1CB9"/>
    <w:rsid w:val="55A30256"/>
    <w:rsid w:val="55C87BD0"/>
    <w:rsid w:val="571406EC"/>
    <w:rsid w:val="58B10013"/>
    <w:rsid w:val="59924CB6"/>
    <w:rsid w:val="5B893C5E"/>
    <w:rsid w:val="5C5F5338"/>
    <w:rsid w:val="5E4C22F1"/>
    <w:rsid w:val="5E7D6F53"/>
    <w:rsid w:val="5E9E484A"/>
    <w:rsid w:val="61164C9A"/>
    <w:rsid w:val="61BA27D8"/>
    <w:rsid w:val="623A7BF5"/>
    <w:rsid w:val="63AA740A"/>
    <w:rsid w:val="63F93351"/>
    <w:rsid w:val="64A92425"/>
    <w:rsid w:val="6566675C"/>
    <w:rsid w:val="656960A7"/>
    <w:rsid w:val="657131FA"/>
    <w:rsid w:val="676F198B"/>
    <w:rsid w:val="67973CDE"/>
    <w:rsid w:val="67EB5C4D"/>
    <w:rsid w:val="685F1E70"/>
    <w:rsid w:val="689931E6"/>
    <w:rsid w:val="68AF296B"/>
    <w:rsid w:val="68CE783A"/>
    <w:rsid w:val="6A581E1B"/>
    <w:rsid w:val="6A831188"/>
    <w:rsid w:val="6ACF0A20"/>
    <w:rsid w:val="6BFFDACA"/>
    <w:rsid w:val="6C6658B0"/>
    <w:rsid w:val="6CE41B63"/>
    <w:rsid w:val="6ED70751"/>
    <w:rsid w:val="709F6020"/>
    <w:rsid w:val="70E27414"/>
    <w:rsid w:val="731E50CD"/>
    <w:rsid w:val="73651791"/>
    <w:rsid w:val="7530523D"/>
    <w:rsid w:val="75E627F8"/>
    <w:rsid w:val="76432E15"/>
    <w:rsid w:val="77C45C42"/>
    <w:rsid w:val="7836409D"/>
    <w:rsid w:val="791D0C1E"/>
    <w:rsid w:val="79401FEE"/>
    <w:rsid w:val="797A6A67"/>
    <w:rsid w:val="79B43B2B"/>
    <w:rsid w:val="7ABACCDE"/>
    <w:rsid w:val="7B59528D"/>
    <w:rsid w:val="7C10356E"/>
    <w:rsid w:val="7C7F1AC0"/>
    <w:rsid w:val="7F454FCD"/>
    <w:rsid w:val="7F882DBB"/>
    <w:rsid w:val="BAFF80E5"/>
    <w:rsid w:val="BDAFF3AA"/>
    <w:rsid w:val="CFDB0AA3"/>
    <w:rsid w:val="DBF766BD"/>
    <w:rsid w:val="DFB5EC39"/>
    <w:rsid w:val="E5DF7760"/>
    <w:rsid w:val="F5A7FA60"/>
    <w:rsid w:val="F5F2EC0A"/>
    <w:rsid w:val="F7AF1BE6"/>
    <w:rsid w:val="F7E174D8"/>
    <w:rsid w:val="FE9FE545"/>
    <w:rsid w:val="FFEED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50" w:line="360" w:lineRule="auto"/>
      <w:outlineLvl w:val="1"/>
    </w:pPr>
    <w:rPr>
      <w:rFonts w:ascii="Times New Roman" w:hAnsi="Times New Roman" w:eastAsia="宋体"/>
      <w:b/>
      <w:bCs/>
      <w:sz w:val="28"/>
      <w:szCs w:val="28"/>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adjustRightInd w:val="0"/>
      <w:spacing w:line="360" w:lineRule="auto"/>
      <w:ind w:firstLine="510"/>
      <w:textAlignment w:val="baseline"/>
    </w:pPr>
    <w:rPr>
      <w:rFonts w:ascii="宋体" w:hAnsi="宋体"/>
      <w:snapToGrid w:val="0"/>
      <w:spacing w:val="4"/>
      <w:kern w:val="18"/>
      <w:sz w:val="24"/>
      <w:szCs w:val="26"/>
    </w:r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line="360" w:lineRule="auto"/>
      <w:ind w:firstLine="480" w:firstLineChars="200"/>
    </w:pPr>
    <w:rPr>
      <w:rFonts w:ascii="宋体" w:hAnsi="宋体"/>
      <w:color w:val="008000"/>
      <w:sz w:val="24"/>
    </w:rPr>
  </w:style>
  <w:style w:type="paragraph" w:styleId="8">
    <w:name w:val="header"/>
    <w:basedOn w:val="1"/>
    <w:next w:val="9"/>
    <w:qFormat/>
    <w:uiPriority w:val="0"/>
    <w:pPr>
      <w:tabs>
        <w:tab w:val="center" w:pos="4153"/>
        <w:tab w:val="right" w:pos="8306"/>
      </w:tabs>
      <w:snapToGrid w:val="0"/>
      <w:jc w:val="center"/>
    </w:pPr>
    <w:rPr>
      <w:rFonts w:ascii="宋体" w:hAnsi="宋体"/>
      <w:sz w:val="18"/>
      <w:szCs w:val="26"/>
    </w:rPr>
  </w:style>
  <w:style w:type="paragraph" w:customStyle="1" w:styleId="9">
    <w:name w:val="样式5"/>
    <w:basedOn w:val="10"/>
    <w:qFormat/>
    <w:uiPriority w:val="0"/>
    <w:pPr>
      <w:spacing w:line="380" w:lineRule="exact"/>
      <w:ind w:firstLine="566" w:firstLineChars="202"/>
    </w:pPr>
    <w:rPr>
      <w:rFonts w:eastAsia="华文行楷"/>
      <w:sz w:val="28"/>
    </w:rPr>
  </w:style>
  <w:style w:type="paragraph" w:customStyle="1" w:styleId="10">
    <w:name w:val="样式3"/>
    <w:basedOn w:val="11"/>
    <w:qFormat/>
    <w:uiPriority w:val="0"/>
    <w:pPr>
      <w:jc w:val="center"/>
    </w:pPr>
    <w:rPr>
      <w:rFonts w:hAnsi="黑体" w:eastAsia="黑体"/>
      <w:color w:val="000000"/>
    </w:rPr>
  </w:style>
  <w:style w:type="paragraph" w:styleId="11">
    <w:name w:val="List"/>
    <w:basedOn w:val="1"/>
    <w:qFormat/>
    <w:uiPriority w:val="0"/>
    <w:pPr>
      <w:ind w:left="200" w:hanging="200" w:hangingChars="200"/>
    </w:pPr>
    <w:rPr>
      <w:lang w:val="en-US" w:eastAsia="zh-CN"/>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next w:val="15"/>
    <w:unhideWhenUsed/>
    <w:qFormat/>
    <w:uiPriority w:val="99"/>
    <w:pPr>
      <w:widowControl/>
      <w:snapToGrid w:val="0"/>
      <w:spacing w:after="120" w:line="240" w:lineRule="auto"/>
      <w:ind w:firstLine="420" w:firstLineChars="100"/>
      <w:jc w:val="left"/>
    </w:pPr>
    <w:rPr>
      <w:rFonts w:ascii="Tahoma" w:hAnsi="Tahoma" w:eastAsia="微软雅黑"/>
      <w:kern w:val="0"/>
      <w:sz w:val="22"/>
      <w:szCs w:val="22"/>
    </w:rPr>
  </w:style>
  <w:style w:type="paragraph" w:styleId="15">
    <w:name w:val="Body Text First Indent 2"/>
    <w:basedOn w:val="7"/>
    <w:next w:val="14"/>
    <w:unhideWhenUsed/>
    <w:qFormat/>
    <w:uiPriority w:val="99"/>
    <w:pPr>
      <w:ind w:firstLine="200"/>
    </w:pPr>
  </w:style>
  <w:style w:type="paragraph" w:customStyle="1" w:styleId="18">
    <w:name w:val="样式4"/>
    <w:basedOn w:val="4"/>
    <w:qFormat/>
    <w:uiPriority w:val="0"/>
    <w:pPr>
      <w:widowControl/>
      <w:spacing w:before="0" w:after="0" w:line="360" w:lineRule="auto"/>
    </w:pPr>
    <w:rPr>
      <w:rFonts w:ascii="宋体" w:hAnsi="宋体"/>
      <w:b w:val="0"/>
      <w:kern w:val="0"/>
      <w:sz w:val="24"/>
      <w:szCs w:val="24"/>
    </w:rPr>
  </w:style>
  <w:style w:type="character" w:customStyle="1" w:styleId="19">
    <w:name w:val="标题 3 Char"/>
    <w:link w:val="3"/>
    <w:qFormat/>
    <w:uiPriority w:val="0"/>
    <w:rPr>
      <w:b/>
      <w:bCs/>
      <w:sz w:val="32"/>
      <w:szCs w:val="32"/>
    </w:rPr>
  </w:style>
  <w:style w:type="character" w:customStyle="1" w:styleId="20">
    <w:name w:val="页脚 Char"/>
    <w:basedOn w:val="17"/>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1258</Words>
  <Characters>1320</Characters>
  <Lines>1</Lines>
  <Paragraphs>2</Paragraphs>
  <TotalTime>40</TotalTime>
  <ScaleCrop>false</ScaleCrop>
  <LinksUpToDate>false</LinksUpToDate>
  <CharactersWithSpaces>1351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2018-12-30T10:50:00Z</dcterms:created>
  <dc:creator>Administrator</dc:creator>
  <cp:lastModifiedBy>liuni</cp:lastModifiedBy>
  <cp:lastPrinted>2025-07-31T00:53:00Z</cp:lastPrinted>
  <dcterms:modified xsi:type="dcterms:W3CDTF">2025-08-01T15:33:15Z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193E129CCD07F8F607D503665FF95B8A</vt:lpwstr>
  </property>
  <property fmtid="{D5CDD505-2E9C-101B-9397-08002B2CF9AE}" pid="4" name="KSOTemplateDocerSaveRecord">
    <vt:lpwstr>eyJoZGlkIjoiYjY4ZmZlMTJmODg1MjIwNmFmMjQyNTZmMmY3MGRkODAiLCJ1c2VySWQiOiIxNjA5MDUwMjkwIn0=</vt:lpwstr>
  </property>
</Properties>
</file>